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9D1" w:rsidRPr="004D23B5" w:rsidRDefault="007D09D1" w:rsidP="003901F8">
      <w:pPr>
        <w:pStyle w:val="30"/>
        <w:shd w:val="clear" w:color="auto" w:fill="auto"/>
        <w:spacing w:before="0" w:line="240" w:lineRule="auto"/>
        <w:ind w:left="20" w:right="20" w:firstLine="620"/>
        <w:jc w:val="right"/>
        <w:rPr>
          <w:rStyle w:val="31"/>
          <w:b w:val="0"/>
          <w:i/>
          <w:sz w:val="22"/>
          <w:szCs w:val="24"/>
        </w:rPr>
      </w:pPr>
      <w:bookmarkStart w:id="0" w:name="_GoBack"/>
      <w:r w:rsidRPr="004D23B5">
        <w:rPr>
          <w:rStyle w:val="31"/>
          <w:b w:val="0"/>
          <w:i/>
          <w:sz w:val="22"/>
          <w:szCs w:val="24"/>
        </w:rPr>
        <w:t>Тезисы</w:t>
      </w:r>
      <w:r w:rsidR="00D95980" w:rsidRPr="004D23B5">
        <w:rPr>
          <w:rStyle w:val="31"/>
          <w:b w:val="0"/>
          <w:i/>
          <w:sz w:val="22"/>
          <w:szCs w:val="24"/>
        </w:rPr>
        <w:t xml:space="preserve"> доклада</w:t>
      </w:r>
      <w:r w:rsidRPr="004D23B5">
        <w:rPr>
          <w:rStyle w:val="31"/>
          <w:b w:val="0"/>
          <w:i/>
          <w:sz w:val="22"/>
          <w:szCs w:val="24"/>
        </w:rPr>
        <w:t xml:space="preserve"> Председателя Правления</w:t>
      </w:r>
    </w:p>
    <w:p w:rsidR="007D09D1" w:rsidRPr="004D23B5" w:rsidRDefault="007D09D1" w:rsidP="003901F8">
      <w:pPr>
        <w:pStyle w:val="30"/>
        <w:shd w:val="clear" w:color="auto" w:fill="auto"/>
        <w:spacing w:before="0" w:line="240" w:lineRule="auto"/>
        <w:ind w:left="20" w:right="20" w:firstLine="620"/>
        <w:jc w:val="right"/>
        <w:rPr>
          <w:rStyle w:val="31"/>
          <w:b w:val="0"/>
          <w:i/>
          <w:sz w:val="22"/>
          <w:szCs w:val="24"/>
        </w:rPr>
      </w:pPr>
      <w:r w:rsidRPr="004D23B5">
        <w:rPr>
          <w:rStyle w:val="31"/>
          <w:b w:val="0"/>
          <w:i/>
          <w:sz w:val="22"/>
          <w:szCs w:val="24"/>
        </w:rPr>
        <w:t>АО «НУХ «Байтерек» Арифханова А.А.</w:t>
      </w:r>
    </w:p>
    <w:p w:rsidR="002328CA" w:rsidRPr="004D23B5" w:rsidRDefault="002328CA" w:rsidP="003901F8">
      <w:pPr>
        <w:pStyle w:val="30"/>
        <w:shd w:val="clear" w:color="auto" w:fill="auto"/>
        <w:spacing w:before="0" w:line="240" w:lineRule="auto"/>
        <w:ind w:left="20" w:right="20" w:firstLine="620"/>
        <w:jc w:val="right"/>
        <w:rPr>
          <w:rStyle w:val="31"/>
          <w:b w:val="0"/>
          <w:i/>
          <w:sz w:val="22"/>
          <w:szCs w:val="24"/>
        </w:rPr>
      </w:pPr>
      <w:r w:rsidRPr="004D23B5">
        <w:rPr>
          <w:rStyle w:val="31"/>
          <w:b w:val="0"/>
          <w:i/>
          <w:sz w:val="22"/>
          <w:szCs w:val="24"/>
        </w:rPr>
        <w:t xml:space="preserve">на заседание Правительства РК по вопросу </w:t>
      </w:r>
      <w:r w:rsidR="0038620D" w:rsidRPr="004D23B5">
        <w:rPr>
          <w:rStyle w:val="31"/>
          <w:b w:val="0"/>
          <w:i/>
          <w:sz w:val="22"/>
          <w:szCs w:val="24"/>
        </w:rPr>
        <w:t>2</w:t>
      </w:r>
      <w:r w:rsidRPr="004D23B5">
        <w:rPr>
          <w:rStyle w:val="31"/>
          <w:b w:val="0"/>
          <w:i/>
          <w:sz w:val="22"/>
          <w:szCs w:val="24"/>
        </w:rPr>
        <w:t>:</w:t>
      </w:r>
    </w:p>
    <w:p w:rsidR="00DE0FF3" w:rsidRPr="004D23B5" w:rsidRDefault="00DE0FF3" w:rsidP="003901F8">
      <w:pPr>
        <w:pStyle w:val="30"/>
        <w:shd w:val="clear" w:color="auto" w:fill="auto"/>
        <w:spacing w:before="0" w:line="240" w:lineRule="auto"/>
        <w:ind w:left="20" w:right="20" w:firstLine="620"/>
        <w:jc w:val="right"/>
        <w:rPr>
          <w:rStyle w:val="31"/>
          <w:b w:val="0"/>
          <w:i/>
          <w:sz w:val="22"/>
          <w:szCs w:val="24"/>
        </w:rPr>
      </w:pPr>
      <w:r w:rsidRPr="004D23B5">
        <w:rPr>
          <w:rStyle w:val="31"/>
          <w:b w:val="0"/>
          <w:i/>
          <w:sz w:val="22"/>
          <w:szCs w:val="24"/>
        </w:rPr>
        <w:t>«</w:t>
      </w:r>
      <w:r w:rsidR="0038620D" w:rsidRPr="004D23B5">
        <w:rPr>
          <w:rStyle w:val="31"/>
          <w:b w:val="0"/>
          <w:i/>
          <w:sz w:val="22"/>
          <w:szCs w:val="24"/>
        </w:rPr>
        <w:t>О мерах поддержки малого и среднего бизнеса»</w:t>
      </w:r>
    </w:p>
    <w:p w:rsidR="00DE0FF3" w:rsidRPr="004D23B5" w:rsidRDefault="0038620D" w:rsidP="003901F8">
      <w:pPr>
        <w:pStyle w:val="30"/>
        <w:shd w:val="clear" w:color="auto" w:fill="auto"/>
        <w:spacing w:before="0" w:line="240" w:lineRule="auto"/>
        <w:ind w:left="20" w:right="20" w:firstLine="620"/>
        <w:jc w:val="right"/>
        <w:rPr>
          <w:rStyle w:val="31"/>
          <w:b w:val="0"/>
          <w:i/>
          <w:sz w:val="22"/>
          <w:szCs w:val="24"/>
        </w:rPr>
      </w:pPr>
      <w:r w:rsidRPr="004D23B5">
        <w:rPr>
          <w:rStyle w:val="31"/>
          <w:b w:val="0"/>
          <w:i/>
          <w:sz w:val="22"/>
          <w:szCs w:val="24"/>
        </w:rPr>
        <w:t>6 февраля</w:t>
      </w:r>
      <w:r w:rsidR="00DE0FF3" w:rsidRPr="004D23B5">
        <w:rPr>
          <w:rStyle w:val="31"/>
          <w:b w:val="0"/>
          <w:i/>
          <w:sz w:val="22"/>
          <w:szCs w:val="24"/>
        </w:rPr>
        <w:t xml:space="preserve"> 2</w:t>
      </w:r>
      <w:r w:rsidR="00604B89" w:rsidRPr="004D23B5">
        <w:rPr>
          <w:rStyle w:val="31"/>
          <w:b w:val="0"/>
          <w:i/>
          <w:sz w:val="22"/>
          <w:szCs w:val="24"/>
        </w:rPr>
        <w:t>018</w:t>
      </w:r>
      <w:r w:rsidR="002328CA" w:rsidRPr="004D23B5">
        <w:rPr>
          <w:rStyle w:val="31"/>
          <w:b w:val="0"/>
          <w:i/>
          <w:sz w:val="22"/>
          <w:szCs w:val="24"/>
        </w:rPr>
        <w:t xml:space="preserve"> года</w:t>
      </w:r>
      <w:r w:rsidRPr="004D23B5">
        <w:rPr>
          <w:rStyle w:val="31"/>
          <w:b w:val="0"/>
          <w:i/>
          <w:sz w:val="22"/>
          <w:szCs w:val="24"/>
        </w:rPr>
        <w:t xml:space="preserve"> в </w:t>
      </w:r>
      <w:r w:rsidR="002328CA" w:rsidRPr="004D23B5">
        <w:rPr>
          <w:rStyle w:val="31"/>
          <w:b w:val="0"/>
          <w:i/>
          <w:sz w:val="22"/>
          <w:szCs w:val="24"/>
        </w:rPr>
        <w:t>10:00</w:t>
      </w:r>
      <w:r w:rsidRPr="004D23B5">
        <w:rPr>
          <w:rStyle w:val="31"/>
          <w:b w:val="0"/>
          <w:i/>
          <w:sz w:val="22"/>
          <w:szCs w:val="24"/>
        </w:rPr>
        <w:t xml:space="preserve"> часов</w:t>
      </w:r>
    </w:p>
    <w:bookmarkEnd w:id="0"/>
    <w:p w:rsidR="000B223A" w:rsidRPr="004D23B5" w:rsidRDefault="000B223A" w:rsidP="003A638D">
      <w:pPr>
        <w:pStyle w:val="30"/>
        <w:shd w:val="clear" w:color="auto" w:fill="auto"/>
        <w:spacing w:before="0" w:line="276" w:lineRule="auto"/>
        <w:ind w:left="20" w:right="20" w:firstLine="620"/>
        <w:rPr>
          <w:rStyle w:val="31"/>
          <w:b w:val="0"/>
        </w:rPr>
      </w:pPr>
    </w:p>
    <w:p w:rsidR="002328CA" w:rsidRPr="004D23B5" w:rsidRDefault="002328CA" w:rsidP="003A638D">
      <w:pPr>
        <w:pStyle w:val="30"/>
        <w:shd w:val="clear" w:color="auto" w:fill="auto"/>
        <w:spacing w:before="0" w:line="276" w:lineRule="auto"/>
        <w:ind w:left="20" w:right="20" w:firstLine="620"/>
        <w:rPr>
          <w:rStyle w:val="31"/>
          <w:b w:val="0"/>
        </w:rPr>
      </w:pPr>
    </w:p>
    <w:p w:rsidR="0047422E" w:rsidRPr="004D23B5" w:rsidRDefault="00A67542" w:rsidP="003A638D">
      <w:pPr>
        <w:pStyle w:val="30"/>
        <w:shd w:val="clear" w:color="auto" w:fill="auto"/>
        <w:spacing w:before="0" w:line="276" w:lineRule="auto"/>
        <w:ind w:left="23" w:right="23" w:firstLine="618"/>
        <w:jc w:val="center"/>
        <w:rPr>
          <w:rStyle w:val="31"/>
        </w:rPr>
      </w:pPr>
      <w:r w:rsidRPr="004D23B5">
        <w:rPr>
          <w:rStyle w:val="31"/>
        </w:rPr>
        <w:t>Уважаемы</w:t>
      </w:r>
      <w:r w:rsidR="00507907" w:rsidRPr="004D23B5">
        <w:rPr>
          <w:rStyle w:val="31"/>
        </w:rPr>
        <w:t>й</w:t>
      </w:r>
      <w:r w:rsidRPr="004D23B5">
        <w:rPr>
          <w:rStyle w:val="31"/>
        </w:rPr>
        <w:t xml:space="preserve"> </w:t>
      </w:r>
      <w:r w:rsidR="002328CA" w:rsidRPr="004D23B5">
        <w:rPr>
          <w:rStyle w:val="31"/>
          <w:lang w:val="kk-KZ"/>
        </w:rPr>
        <w:t>Бакытжан Абдирович</w:t>
      </w:r>
      <w:r w:rsidRPr="004D23B5">
        <w:rPr>
          <w:rStyle w:val="31"/>
        </w:rPr>
        <w:t>!</w:t>
      </w:r>
    </w:p>
    <w:p w:rsidR="00212DC6" w:rsidRPr="004D23B5" w:rsidRDefault="00212DC6" w:rsidP="003A638D">
      <w:pPr>
        <w:pStyle w:val="30"/>
        <w:shd w:val="clear" w:color="auto" w:fill="auto"/>
        <w:spacing w:before="0" w:line="276" w:lineRule="auto"/>
        <w:ind w:left="23" w:right="23" w:firstLine="618"/>
        <w:jc w:val="center"/>
        <w:rPr>
          <w:rStyle w:val="31"/>
          <w:lang w:val="kk-KZ"/>
        </w:rPr>
      </w:pPr>
      <w:r w:rsidRPr="004D23B5">
        <w:rPr>
          <w:rStyle w:val="31"/>
          <w:lang w:val="kk-KZ"/>
        </w:rPr>
        <w:t>Уважаемые члены Правительства!</w:t>
      </w:r>
    </w:p>
    <w:p w:rsidR="00E11446" w:rsidRPr="004D23B5" w:rsidRDefault="00E11446" w:rsidP="003A638D">
      <w:pPr>
        <w:pStyle w:val="30"/>
        <w:shd w:val="clear" w:color="auto" w:fill="auto"/>
        <w:spacing w:before="0" w:line="276" w:lineRule="auto"/>
        <w:ind w:left="20" w:right="20" w:firstLine="620"/>
        <w:jc w:val="center"/>
        <w:rPr>
          <w:rStyle w:val="31"/>
          <w:b w:val="0"/>
        </w:rPr>
      </w:pPr>
    </w:p>
    <w:p w:rsidR="007D4041" w:rsidRPr="004D23B5" w:rsidRDefault="007D4041" w:rsidP="007B3373">
      <w:pPr>
        <w:tabs>
          <w:tab w:val="left" w:pos="6379"/>
        </w:tabs>
        <w:spacing w:after="0" w:line="276" w:lineRule="auto"/>
        <w:ind w:firstLine="709"/>
        <w:jc w:val="both"/>
        <w:rPr>
          <w:rFonts w:ascii="Arial" w:eastAsia="Calibri" w:hAnsi="Arial" w:cs="Arial"/>
          <w:i/>
          <w:sz w:val="32"/>
          <w:szCs w:val="32"/>
          <w:u w:val="single"/>
        </w:rPr>
      </w:pPr>
      <w:r w:rsidRPr="004D23B5">
        <w:rPr>
          <w:rFonts w:ascii="Arial" w:eastAsia="Calibri" w:hAnsi="Arial" w:cs="Arial"/>
          <w:i/>
          <w:sz w:val="32"/>
          <w:szCs w:val="32"/>
          <w:u w:val="single"/>
        </w:rPr>
        <w:t>Слайд 2</w:t>
      </w:r>
    </w:p>
    <w:p w:rsidR="000016E9" w:rsidRPr="004D23B5" w:rsidRDefault="00212DC6" w:rsidP="00130121">
      <w:pPr>
        <w:tabs>
          <w:tab w:val="left" w:pos="6379"/>
        </w:tabs>
        <w:spacing w:after="0" w:line="276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4D23B5">
        <w:rPr>
          <w:rFonts w:ascii="Arial" w:eastAsia="Calibri" w:hAnsi="Arial" w:cs="Arial"/>
          <w:sz w:val="32"/>
          <w:szCs w:val="32"/>
          <w:lang w:val="kk-KZ"/>
        </w:rPr>
        <w:t xml:space="preserve">В соответствии с утвержденной Стратегией развития </w:t>
      </w:r>
      <w:r w:rsidRPr="004D23B5">
        <w:rPr>
          <w:rFonts w:ascii="Arial" w:eastAsia="Calibri" w:hAnsi="Arial" w:cs="Arial"/>
          <w:sz w:val="32"/>
          <w:szCs w:val="32"/>
        </w:rPr>
        <w:t>Холдинг</w:t>
      </w:r>
      <w:r w:rsidRPr="004D23B5">
        <w:rPr>
          <w:rFonts w:ascii="Arial" w:eastAsia="Calibri" w:hAnsi="Arial" w:cs="Arial"/>
          <w:sz w:val="32"/>
          <w:szCs w:val="32"/>
          <w:lang w:val="kk-KZ"/>
        </w:rPr>
        <w:t>а</w:t>
      </w:r>
      <w:r w:rsidRPr="004D23B5">
        <w:rPr>
          <w:rFonts w:ascii="Arial" w:eastAsia="Calibri" w:hAnsi="Arial" w:cs="Arial"/>
          <w:sz w:val="32"/>
          <w:szCs w:val="32"/>
        </w:rPr>
        <w:t xml:space="preserve"> «Байтерек»</w:t>
      </w:r>
      <w:r w:rsidRPr="004D23B5">
        <w:rPr>
          <w:rFonts w:ascii="Arial" w:eastAsia="Calibri" w:hAnsi="Arial" w:cs="Arial"/>
          <w:sz w:val="32"/>
          <w:szCs w:val="32"/>
          <w:lang w:val="kk-KZ"/>
        </w:rPr>
        <w:t xml:space="preserve"> одним из ключевых направлений деятельности является поддержка</w:t>
      </w:r>
      <w:r w:rsidRPr="004D23B5">
        <w:rPr>
          <w:rFonts w:ascii="Arial" w:eastAsia="Calibri" w:hAnsi="Arial" w:cs="Arial"/>
          <w:sz w:val="32"/>
          <w:szCs w:val="32"/>
        </w:rPr>
        <w:t xml:space="preserve"> </w:t>
      </w:r>
      <w:r w:rsidR="00130121" w:rsidRPr="004D23B5">
        <w:rPr>
          <w:rFonts w:ascii="Arial" w:eastAsia="Calibri" w:hAnsi="Arial" w:cs="Arial"/>
          <w:b/>
          <w:sz w:val="32"/>
          <w:szCs w:val="32"/>
        </w:rPr>
        <w:t>малого и среднего предпринимательства</w:t>
      </w:r>
      <w:r w:rsidR="00130121" w:rsidRPr="004D23B5">
        <w:rPr>
          <w:rFonts w:ascii="Arial" w:eastAsia="Calibri" w:hAnsi="Arial" w:cs="Arial"/>
          <w:sz w:val="32"/>
          <w:szCs w:val="32"/>
        </w:rPr>
        <w:t xml:space="preserve"> путем предоставления </w:t>
      </w:r>
      <w:r w:rsidR="00130121" w:rsidRPr="004D23B5">
        <w:rPr>
          <w:rFonts w:ascii="Arial" w:eastAsia="Calibri" w:hAnsi="Arial" w:cs="Arial"/>
          <w:b/>
          <w:sz w:val="32"/>
          <w:szCs w:val="32"/>
        </w:rPr>
        <w:t>финансовых</w:t>
      </w:r>
      <w:r w:rsidRPr="004D23B5">
        <w:rPr>
          <w:rFonts w:ascii="Arial" w:eastAsia="Calibri" w:hAnsi="Arial" w:cs="Arial"/>
          <w:b/>
          <w:sz w:val="32"/>
          <w:szCs w:val="32"/>
          <w:lang w:val="kk-KZ"/>
        </w:rPr>
        <w:t xml:space="preserve"> и нефин</w:t>
      </w:r>
      <w:r w:rsidR="00720B7F" w:rsidRPr="004D23B5">
        <w:rPr>
          <w:rFonts w:ascii="Arial" w:eastAsia="Calibri" w:hAnsi="Arial" w:cs="Arial"/>
          <w:b/>
          <w:sz w:val="32"/>
          <w:szCs w:val="32"/>
          <w:lang w:val="kk-KZ"/>
        </w:rPr>
        <w:t>ан</w:t>
      </w:r>
      <w:r w:rsidRPr="004D23B5">
        <w:rPr>
          <w:rFonts w:ascii="Arial" w:eastAsia="Calibri" w:hAnsi="Arial" w:cs="Arial"/>
          <w:b/>
          <w:sz w:val="32"/>
          <w:szCs w:val="32"/>
          <w:lang w:val="kk-KZ"/>
        </w:rPr>
        <w:t>совых</w:t>
      </w:r>
      <w:r w:rsidR="00130121" w:rsidRPr="004D23B5">
        <w:rPr>
          <w:rFonts w:ascii="Arial" w:eastAsia="Calibri" w:hAnsi="Arial" w:cs="Arial"/>
          <w:b/>
          <w:sz w:val="32"/>
          <w:szCs w:val="32"/>
        </w:rPr>
        <w:t xml:space="preserve"> инструментов</w:t>
      </w:r>
      <w:r w:rsidRPr="004D23B5">
        <w:rPr>
          <w:rFonts w:ascii="Arial" w:eastAsia="Calibri" w:hAnsi="Arial" w:cs="Arial"/>
          <w:b/>
          <w:sz w:val="32"/>
          <w:szCs w:val="32"/>
        </w:rPr>
        <w:t>. Инструменты финансирования</w:t>
      </w:r>
      <w:r w:rsidRPr="004D23B5">
        <w:rPr>
          <w:rFonts w:ascii="Arial" w:eastAsia="Calibri" w:hAnsi="Arial" w:cs="Arial"/>
          <w:sz w:val="32"/>
          <w:szCs w:val="32"/>
        </w:rPr>
        <w:t xml:space="preserve"> представлены широким спектром</w:t>
      </w:r>
      <w:r w:rsidR="00130121" w:rsidRPr="004D23B5">
        <w:rPr>
          <w:rFonts w:ascii="Arial" w:eastAsia="Calibri" w:hAnsi="Arial" w:cs="Arial"/>
          <w:sz w:val="32"/>
          <w:szCs w:val="32"/>
        </w:rPr>
        <w:t xml:space="preserve">, </w:t>
      </w:r>
      <w:r w:rsidRPr="004D23B5">
        <w:rPr>
          <w:rFonts w:ascii="Arial" w:eastAsia="Calibri" w:hAnsi="Arial" w:cs="Arial"/>
          <w:sz w:val="32"/>
          <w:szCs w:val="32"/>
        </w:rPr>
        <w:t xml:space="preserve">среди которых </w:t>
      </w:r>
      <w:r w:rsidR="00130121" w:rsidRPr="004D23B5">
        <w:rPr>
          <w:rFonts w:ascii="Arial" w:eastAsia="Calibri" w:hAnsi="Arial" w:cs="Arial"/>
          <w:sz w:val="32"/>
          <w:szCs w:val="32"/>
        </w:rPr>
        <w:t>субсидирование процентных ставок, гарантирование по займам, кредитование предприятий через обусловленное размещение средств в банках второго уровня, предоставление грантов, страхование и финансирование экспортных операций.</w:t>
      </w:r>
    </w:p>
    <w:p w:rsidR="007D4041" w:rsidRPr="004D23B5" w:rsidRDefault="00212DC6" w:rsidP="00130121">
      <w:pPr>
        <w:tabs>
          <w:tab w:val="left" w:pos="6379"/>
        </w:tabs>
        <w:spacing w:after="0" w:line="276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4D23B5">
        <w:rPr>
          <w:rFonts w:ascii="Arial" w:eastAsia="Calibri" w:hAnsi="Arial" w:cs="Arial"/>
          <w:b/>
          <w:sz w:val="32"/>
          <w:szCs w:val="32"/>
        </w:rPr>
        <w:t>Н</w:t>
      </w:r>
      <w:r w:rsidR="00130121" w:rsidRPr="004D23B5">
        <w:rPr>
          <w:rFonts w:ascii="Arial" w:eastAsia="Calibri" w:hAnsi="Arial" w:cs="Arial"/>
          <w:b/>
          <w:sz w:val="32"/>
          <w:szCs w:val="32"/>
        </w:rPr>
        <w:t>ефинансовые меры поддержки</w:t>
      </w:r>
      <w:r w:rsidR="00130121" w:rsidRPr="004D23B5">
        <w:rPr>
          <w:rFonts w:ascii="Arial" w:eastAsia="Calibri" w:hAnsi="Arial" w:cs="Arial"/>
          <w:sz w:val="32"/>
          <w:szCs w:val="32"/>
        </w:rPr>
        <w:t xml:space="preserve"> </w:t>
      </w:r>
      <w:r w:rsidRPr="004D23B5">
        <w:rPr>
          <w:rFonts w:ascii="Arial" w:eastAsia="Calibri" w:hAnsi="Arial" w:cs="Arial"/>
          <w:sz w:val="32"/>
          <w:szCs w:val="32"/>
        </w:rPr>
        <w:t xml:space="preserve">включают в себя предоставление </w:t>
      </w:r>
      <w:r w:rsidR="00130121" w:rsidRPr="004D23B5">
        <w:rPr>
          <w:rFonts w:ascii="Arial" w:eastAsia="Calibri" w:hAnsi="Arial" w:cs="Arial"/>
          <w:sz w:val="32"/>
          <w:szCs w:val="32"/>
        </w:rPr>
        <w:t>бесплатных к</w:t>
      </w:r>
      <w:r w:rsidRPr="004D23B5">
        <w:rPr>
          <w:rFonts w:ascii="Arial" w:eastAsia="Calibri" w:hAnsi="Arial" w:cs="Arial"/>
          <w:sz w:val="32"/>
          <w:szCs w:val="32"/>
        </w:rPr>
        <w:t>онсультационных услуг и обучение</w:t>
      </w:r>
      <w:r w:rsidR="00130121" w:rsidRPr="004D23B5">
        <w:rPr>
          <w:rFonts w:ascii="Arial" w:eastAsia="Calibri" w:hAnsi="Arial" w:cs="Arial"/>
          <w:sz w:val="32"/>
          <w:szCs w:val="32"/>
        </w:rPr>
        <w:t xml:space="preserve"> предпринимателей. </w:t>
      </w:r>
    </w:p>
    <w:p w:rsidR="007D4041" w:rsidRPr="004D23B5" w:rsidRDefault="007D4041" w:rsidP="007B3373">
      <w:pPr>
        <w:tabs>
          <w:tab w:val="left" w:pos="6379"/>
        </w:tabs>
        <w:spacing w:after="0" w:line="276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</w:p>
    <w:p w:rsidR="00E056DB" w:rsidRPr="004D23B5" w:rsidRDefault="00E056DB" w:rsidP="007B3373">
      <w:pPr>
        <w:tabs>
          <w:tab w:val="left" w:pos="6379"/>
        </w:tabs>
        <w:spacing w:after="0" w:line="276" w:lineRule="auto"/>
        <w:ind w:firstLine="709"/>
        <w:jc w:val="both"/>
        <w:rPr>
          <w:rFonts w:ascii="Arial" w:eastAsia="Calibri" w:hAnsi="Arial" w:cs="Arial"/>
          <w:i/>
          <w:sz w:val="32"/>
          <w:szCs w:val="32"/>
          <w:u w:val="single"/>
        </w:rPr>
      </w:pPr>
      <w:r w:rsidRPr="004D23B5">
        <w:rPr>
          <w:rFonts w:ascii="Arial" w:eastAsia="Calibri" w:hAnsi="Arial" w:cs="Arial"/>
          <w:i/>
          <w:sz w:val="32"/>
          <w:szCs w:val="32"/>
          <w:u w:val="single"/>
        </w:rPr>
        <w:t xml:space="preserve">Слайд </w:t>
      </w:r>
      <w:r w:rsidR="007D4041" w:rsidRPr="004D23B5">
        <w:rPr>
          <w:rFonts w:ascii="Arial" w:eastAsia="Calibri" w:hAnsi="Arial" w:cs="Arial"/>
          <w:i/>
          <w:sz w:val="32"/>
          <w:szCs w:val="32"/>
          <w:u w:val="single"/>
        </w:rPr>
        <w:t>3</w:t>
      </w:r>
    </w:p>
    <w:p w:rsidR="00E056DB" w:rsidRPr="004D23B5" w:rsidRDefault="00212DC6" w:rsidP="007B3373">
      <w:pPr>
        <w:pStyle w:val="ac"/>
        <w:tabs>
          <w:tab w:val="left" w:pos="1418"/>
        </w:tabs>
        <w:spacing w:after="0" w:line="276" w:lineRule="auto"/>
        <w:ind w:left="0" w:firstLine="709"/>
        <w:jc w:val="both"/>
        <w:rPr>
          <w:rFonts w:ascii="Arial" w:eastAsia="Calibri" w:hAnsi="Arial" w:cs="Arial"/>
          <w:sz w:val="32"/>
          <w:szCs w:val="32"/>
        </w:rPr>
      </w:pPr>
      <w:r w:rsidRPr="004D23B5">
        <w:rPr>
          <w:rFonts w:ascii="Arial" w:eastAsia="Calibri" w:hAnsi="Arial" w:cs="Arial"/>
          <w:sz w:val="32"/>
          <w:szCs w:val="32"/>
        </w:rPr>
        <w:t>Так, в</w:t>
      </w:r>
      <w:r w:rsidR="00433511" w:rsidRPr="004D23B5">
        <w:rPr>
          <w:rFonts w:ascii="Arial" w:eastAsia="Calibri" w:hAnsi="Arial" w:cs="Arial"/>
          <w:sz w:val="32"/>
          <w:szCs w:val="32"/>
        </w:rPr>
        <w:t xml:space="preserve"> 2017 году </w:t>
      </w:r>
      <w:r w:rsidR="00433511" w:rsidRPr="004D23B5">
        <w:rPr>
          <w:rFonts w:ascii="Arial" w:eastAsia="Calibri" w:hAnsi="Arial" w:cs="Arial"/>
          <w:b/>
          <w:sz w:val="32"/>
          <w:szCs w:val="32"/>
        </w:rPr>
        <w:t>Фонд</w:t>
      </w:r>
      <w:r w:rsidRPr="004D23B5">
        <w:rPr>
          <w:rFonts w:ascii="Arial" w:eastAsia="Calibri" w:hAnsi="Arial" w:cs="Arial"/>
          <w:b/>
          <w:sz w:val="32"/>
          <w:szCs w:val="32"/>
        </w:rPr>
        <w:t>ом</w:t>
      </w:r>
      <w:r w:rsidR="00433511" w:rsidRPr="004D23B5">
        <w:rPr>
          <w:rFonts w:ascii="Arial" w:eastAsia="Calibri" w:hAnsi="Arial" w:cs="Arial"/>
          <w:b/>
          <w:sz w:val="32"/>
          <w:szCs w:val="32"/>
        </w:rPr>
        <w:t xml:space="preserve"> «Даму»</w:t>
      </w:r>
      <w:r w:rsidR="00433511" w:rsidRPr="004D23B5">
        <w:rPr>
          <w:rFonts w:ascii="Arial" w:eastAsia="Calibri" w:hAnsi="Arial" w:cs="Arial"/>
          <w:sz w:val="32"/>
          <w:szCs w:val="32"/>
        </w:rPr>
        <w:t xml:space="preserve">, как </w:t>
      </w:r>
      <w:r w:rsidR="00433511" w:rsidRPr="004D23B5">
        <w:rPr>
          <w:rFonts w:ascii="Arial" w:eastAsia="Calibri" w:hAnsi="Arial" w:cs="Arial"/>
          <w:b/>
          <w:sz w:val="32"/>
          <w:szCs w:val="32"/>
        </w:rPr>
        <w:t>о</w:t>
      </w:r>
      <w:r w:rsidR="00130121" w:rsidRPr="004D23B5">
        <w:rPr>
          <w:rFonts w:ascii="Arial" w:eastAsia="Calibri" w:hAnsi="Arial" w:cs="Arial"/>
          <w:b/>
          <w:sz w:val="32"/>
          <w:szCs w:val="32"/>
        </w:rPr>
        <w:t>сновн</w:t>
      </w:r>
      <w:r w:rsidRPr="004D23B5">
        <w:rPr>
          <w:rFonts w:ascii="Arial" w:eastAsia="Calibri" w:hAnsi="Arial" w:cs="Arial"/>
          <w:b/>
          <w:sz w:val="32"/>
          <w:szCs w:val="32"/>
        </w:rPr>
        <w:t>ым</w:t>
      </w:r>
      <w:r w:rsidR="00130121" w:rsidRPr="004D23B5">
        <w:rPr>
          <w:rFonts w:ascii="Arial" w:eastAsia="Calibri" w:hAnsi="Arial" w:cs="Arial"/>
          <w:b/>
          <w:sz w:val="32"/>
          <w:szCs w:val="32"/>
        </w:rPr>
        <w:t xml:space="preserve"> институт</w:t>
      </w:r>
      <w:r w:rsidRPr="004D23B5">
        <w:rPr>
          <w:rFonts w:ascii="Arial" w:eastAsia="Calibri" w:hAnsi="Arial" w:cs="Arial"/>
          <w:b/>
          <w:sz w:val="32"/>
          <w:szCs w:val="32"/>
        </w:rPr>
        <w:t>ом</w:t>
      </w:r>
      <w:r w:rsidR="00130121" w:rsidRPr="004D23B5">
        <w:rPr>
          <w:rFonts w:ascii="Arial" w:eastAsia="Calibri" w:hAnsi="Arial" w:cs="Arial"/>
          <w:sz w:val="32"/>
          <w:szCs w:val="32"/>
        </w:rPr>
        <w:t xml:space="preserve"> поддержки инициатив МСБ</w:t>
      </w:r>
      <w:r w:rsidR="009B2448" w:rsidRPr="004D23B5">
        <w:rPr>
          <w:rFonts w:ascii="Arial" w:eastAsia="Calibri" w:hAnsi="Arial" w:cs="Arial"/>
          <w:sz w:val="32"/>
          <w:szCs w:val="32"/>
        </w:rPr>
        <w:t>,</w:t>
      </w:r>
      <w:r w:rsidR="00433511" w:rsidRPr="004D23B5">
        <w:rPr>
          <w:rFonts w:ascii="Arial" w:eastAsia="Calibri" w:hAnsi="Arial" w:cs="Arial"/>
          <w:sz w:val="32"/>
          <w:szCs w:val="32"/>
        </w:rPr>
        <w:t xml:space="preserve"> продолж</w:t>
      </w:r>
      <w:r w:rsidRPr="004D23B5">
        <w:rPr>
          <w:rFonts w:ascii="Arial" w:eastAsia="Calibri" w:hAnsi="Arial" w:cs="Arial"/>
          <w:sz w:val="32"/>
          <w:szCs w:val="32"/>
        </w:rPr>
        <w:t>ена</w:t>
      </w:r>
      <w:r w:rsidR="00433511" w:rsidRPr="004D23B5">
        <w:rPr>
          <w:rFonts w:ascii="Arial" w:eastAsia="Calibri" w:hAnsi="Arial" w:cs="Arial"/>
          <w:sz w:val="32"/>
          <w:szCs w:val="32"/>
        </w:rPr>
        <w:t xml:space="preserve"> </w:t>
      </w:r>
      <w:r w:rsidRPr="004D23B5">
        <w:rPr>
          <w:rFonts w:ascii="Arial" w:eastAsia="Calibri" w:hAnsi="Arial" w:cs="Arial"/>
          <w:sz w:val="32"/>
          <w:szCs w:val="32"/>
        </w:rPr>
        <w:t xml:space="preserve">работа по </w:t>
      </w:r>
      <w:r w:rsidR="00433511" w:rsidRPr="004D23B5">
        <w:rPr>
          <w:rFonts w:ascii="Arial" w:eastAsia="Calibri" w:hAnsi="Arial" w:cs="Arial"/>
          <w:sz w:val="32"/>
          <w:szCs w:val="32"/>
        </w:rPr>
        <w:t>реализаци</w:t>
      </w:r>
      <w:r w:rsidRPr="004D23B5">
        <w:rPr>
          <w:rFonts w:ascii="Arial" w:eastAsia="Calibri" w:hAnsi="Arial" w:cs="Arial"/>
          <w:sz w:val="32"/>
          <w:szCs w:val="32"/>
        </w:rPr>
        <w:t>и</w:t>
      </w:r>
      <w:r w:rsidR="00433511" w:rsidRPr="004D23B5">
        <w:rPr>
          <w:rFonts w:ascii="Arial" w:eastAsia="Calibri" w:hAnsi="Arial" w:cs="Arial"/>
          <w:sz w:val="32"/>
          <w:szCs w:val="32"/>
        </w:rPr>
        <w:t xml:space="preserve"> </w:t>
      </w:r>
      <w:r w:rsidR="00E056DB" w:rsidRPr="004D23B5">
        <w:rPr>
          <w:rFonts w:ascii="Arial" w:eastAsia="Calibri" w:hAnsi="Arial" w:cs="Arial"/>
          <w:sz w:val="32"/>
          <w:szCs w:val="32"/>
        </w:rPr>
        <w:t xml:space="preserve">программ </w:t>
      </w:r>
      <w:r w:rsidR="00433511" w:rsidRPr="004D23B5">
        <w:rPr>
          <w:rFonts w:ascii="Arial" w:eastAsia="Calibri" w:hAnsi="Arial" w:cs="Arial"/>
          <w:sz w:val="32"/>
          <w:szCs w:val="32"/>
        </w:rPr>
        <w:t>поддержки предпринимательства</w:t>
      </w:r>
      <w:r w:rsidR="00E056DB" w:rsidRPr="004D23B5">
        <w:rPr>
          <w:rFonts w:ascii="Arial" w:eastAsia="Calibri" w:hAnsi="Arial" w:cs="Arial"/>
          <w:sz w:val="32"/>
          <w:szCs w:val="32"/>
        </w:rPr>
        <w:t xml:space="preserve"> </w:t>
      </w:r>
      <w:r w:rsidR="00E056DB" w:rsidRPr="004D23B5">
        <w:rPr>
          <w:rFonts w:ascii="Arial" w:eastAsia="Calibri" w:hAnsi="Arial" w:cs="Arial"/>
          <w:b/>
          <w:sz w:val="32"/>
          <w:szCs w:val="32"/>
        </w:rPr>
        <w:t>ЕДКБ-2020</w:t>
      </w:r>
      <w:r w:rsidR="00433511" w:rsidRPr="004D23B5">
        <w:rPr>
          <w:rFonts w:ascii="Arial" w:eastAsia="Calibri" w:hAnsi="Arial" w:cs="Arial"/>
          <w:sz w:val="32"/>
          <w:szCs w:val="32"/>
        </w:rPr>
        <w:t xml:space="preserve">, </w:t>
      </w:r>
      <w:r w:rsidR="00720B7F" w:rsidRPr="004D23B5">
        <w:rPr>
          <w:rFonts w:ascii="Arial" w:eastAsia="Calibri" w:hAnsi="Arial" w:cs="Arial"/>
          <w:b/>
          <w:sz w:val="32"/>
          <w:szCs w:val="32"/>
        </w:rPr>
        <w:t xml:space="preserve">поддержки субъектов </w:t>
      </w:r>
      <w:r w:rsidR="000F1744" w:rsidRPr="004D23B5">
        <w:rPr>
          <w:rFonts w:ascii="Arial" w:eastAsia="Calibri" w:hAnsi="Arial" w:cs="Arial"/>
          <w:b/>
          <w:sz w:val="32"/>
          <w:szCs w:val="32"/>
        </w:rPr>
        <w:t>МСБ</w:t>
      </w:r>
      <w:r w:rsidR="00720B7F" w:rsidRPr="004D23B5">
        <w:rPr>
          <w:rFonts w:ascii="Arial" w:eastAsia="Calibri" w:hAnsi="Arial" w:cs="Arial"/>
          <w:b/>
          <w:sz w:val="32"/>
          <w:szCs w:val="32"/>
        </w:rPr>
        <w:t xml:space="preserve"> в обрабатывающей промы</w:t>
      </w:r>
      <w:r w:rsidR="00394785" w:rsidRPr="004D23B5">
        <w:rPr>
          <w:rFonts w:ascii="Arial" w:eastAsia="Calibri" w:hAnsi="Arial" w:cs="Arial"/>
          <w:b/>
          <w:sz w:val="32"/>
          <w:szCs w:val="32"/>
        </w:rPr>
        <w:t>ш</w:t>
      </w:r>
      <w:r w:rsidR="00720B7F" w:rsidRPr="004D23B5">
        <w:rPr>
          <w:rFonts w:ascii="Arial" w:eastAsia="Calibri" w:hAnsi="Arial" w:cs="Arial"/>
          <w:b/>
          <w:sz w:val="32"/>
          <w:szCs w:val="32"/>
        </w:rPr>
        <w:t>ленности</w:t>
      </w:r>
      <w:r w:rsidR="00433511" w:rsidRPr="004D23B5">
        <w:rPr>
          <w:rFonts w:ascii="Arial" w:eastAsia="Calibri" w:hAnsi="Arial" w:cs="Arial"/>
          <w:sz w:val="32"/>
          <w:szCs w:val="32"/>
        </w:rPr>
        <w:t xml:space="preserve">, а также </w:t>
      </w:r>
      <w:r w:rsidRPr="004D23B5">
        <w:rPr>
          <w:rFonts w:ascii="Arial" w:eastAsia="Calibri" w:hAnsi="Arial" w:cs="Arial"/>
          <w:sz w:val="32"/>
          <w:szCs w:val="32"/>
        </w:rPr>
        <w:t>начата</w:t>
      </w:r>
      <w:r w:rsidR="00433511" w:rsidRPr="004D23B5">
        <w:rPr>
          <w:rFonts w:ascii="Arial" w:eastAsia="Calibri" w:hAnsi="Arial" w:cs="Arial"/>
          <w:sz w:val="32"/>
          <w:szCs w:val="32"/>
        </w:rPr>
        <w:t xml:space="preserve"> реализаци</w:t>
      </w:r>
      <w:r w:rsidRPr="004D23B5">
        <w:rPr>
          <w:rFonts w:ascii="Arial" w:eastAsia="Calibri" w:hAnsi="Arial" w:cs="Arial"/>
          <w:sz w:val="32"/>
          <w:szCs w:val="32"/>
        </w:rPr>
        <w:t>я</w:t>
      </w:r>
      <w:r w:rsidR="00433511" w:rsidRPr="004D23B5">
        <w:rPr>
          <w:rFonts w:ascii="Arial" w:eastAsia="Calibri" w:hAnsi="Arial" w:cs="Arial"/>
          <w:sz w:val="32"/>
          <w:szCs w:val="32"/>
        </w:rPr>
        <w:t xml:space="preserve"> программ</w:t>
      </w:r>
      <w:r w:rsidRPr="004D23B5">
        <w:rPr>
          <w:rFonts w:ascii="Arial" w:eastAsia="Calibri" w:hAnsi="Arial" w:cs="Arial"/>
          <w:sz w:val="32"/>
          <w:szCs w:val="32"/>
        </w:rPr>
        <w:t>ы</w:t>
      </w:r>
      <w:r w:rsidR="00E056DB" w:rsidRPr="004D23B5">
        <w:rPr>
          <w:rFonts w:ascii="Arial" w:eastAsia="Calibri" w:hAnsi="Arial" w:cs="Arial"/>
          <w:sz w:val="32"/>
          <w:szCs w:val="32"/>
        </w:rPr>
        <w:t xml:space="preserve"> </w:t>
      </w:r>
      <w:r w:rsidR="00E056DB" w:rsidRPr="004D23B5">
        <w:rPr>
          <w:rFonts w:ascii="Arial" w:eastAsia="Calibri" w:hAnsi="Arial" w:cs="Arial"/>
          <w:sz w:val="32"/>
          <w:szCs w:val="32"/>
          <w:lang w:val="kk-KZ"/>
        </w:rPr>
        <w:t xml:space="preserve">развития </w:t>
      </w:r>
      <w:r w:rsidR="00E056DB" w:rsidRPr="004D23B5">
        <w:rPr>
          <w:rFonts w:ascii="Arial" w:eastAsia="Calibri" w:hAnsi="Arial" w:cs="Arial"/>
          <w:b/>
          <w:sz w:val="32"/>
          <w:szCs w:val="32"/>
          <w:lang w:val="kk-KZ"/>
        </w:rPr>
        <w:t>продуктивной занятости и массового предпринимательства</w:t>
      </w:r>
      <w:r w:rsidR="000F1744" w:rsidRPr="004D23B5">
        <w:rPr>
          <w:rFonts w:ascii="Arial" w:eastAsia="Calibri" w:hAnsi="Arial" w:cs="Arial"/>
          <w:b/>
          <w:sz w:val="32"/>
          <w:szCs w:val="32"/>
          <w:lang w:val="kk-KZ"/>
        </w:rPr>
        <w:t xml:space="preserve"> </w:t>
      </w:r>
      <w:r w:rsidR="00433511" w:rsidRPr="004D23B5">
        <w:rPr>
          <w:rFonts w:ascii="Arial" w:eastAsia="Calibri" w:hAnsi="Arial" w:cs="Arial"/>
          <w:sz w:val="32"/>
          <w:szCs w:val="32"/>
          <w:lang w:val="kk-KZ"/>
        </w:rPr>
        <w:t xml:space="preserve">и программы жилищного строительства </w:t>
      </w:r>
      <w:r w:rsidR="00433511" w:rsidRPr="004D23B5">
        <w:rPr>
          <w:rFonts w:ascii="Arial" w:eastAsia="Calibri" w:hAnsi="Arial" w:cs="Arial"/>
          <w:b/>
          <w:sz w:val="32"/>
          <w:szCs w:val="32"/>
          <w:lang w:val="kk-KZ"/>
        </w:rPr>
        <w:t>«Нұрлы Жер</w:t>
      </w:r>
      <w:r w:rsidR="00433511" w:rsidRPr="004D23B5">
        <w:rPr>
          <w:rFonts w:ascii="Arial" w:eastAsia="Calibri" w:hAnsi="Arial" w:cs="Arial"/>
          <w:b/>
          <w:sz w:val="32"/>
          <w:szCs w:val="32"/>
        </w:rPr>
        <w:t>»</w:t>
      </w:r>
      <w:r w:rsidR="00433511" w:rsidRPr="004D23B5">
        <w:rPr>
          <w:rFonts w:ascii="Arial" w:eastAsia="Calibri" w:hAnsi="Arial" w:cs="Arial"/>
          <w:sz w:val="32"/>
          <w:szCs w:val="32"/>
        </w:rPr>
        <w:t xml:space="preserve">. </w:t>
      </w:r>
      <w:r w:rsidR="007D2AEA" w:rsidRPr="004D23B5">
        <w:rPr>
          <w:rFonts w:ascii="Arial" w:eastAsia="Calibri" w:hAnsi="Arial" w:cs="Arial"/>
          <w:sz w:val="32"/>
          <w:szCs w:val="32"/>
        </w:rPr>
        <w:t xml:space="preserve">В рамках всех программ финансовой поддержки Фонда «Даму» в 2017 году было </w:t>
      </w:r>
      <w:r w:rsidR="0082248D" w:rsidRPr="004D23B5">
        <w:rPr>
          <w:rFonts w:ascii="Arial" w:eastAsia="Calibri" w:hAnsi="Arial" w:cs="Arial"/>
          <w:sz w:val="32"/>
          <w:szCs w:val="32"/>
        </w:rPr>
        <w:t>поддержано</w:t>
      </w:r>
      <w:r w:rsidR="007D2AEA" w:rsidRPr="004D23B5">
        <w:rPr>
          <w:rFonts w:ascii="Arial" w:eastAsia="Calibri" w:hAnsi="Arial" w:cs="Arial"/>
          <w:sz w:val="32"/>
          <w:szCs w:val="32"/>
        </w:rPr>
        <w:t xml:space="preserve"> </w:t>
      </w:r>
      <w:r w:rsidR="00D254EB" w:rsidRPr="004D23B5">
        <w:rPr>
          <w:rFonts w:ascii="Arial" w:eastAsia="Calibri" w:hAnsi="Arial" w:cs="Arial"/>
          <w:b/>
          <w:sz w:val="32"/>
          <w:szCs w:val="32"/>
        </w:rPr>
        <w:t xml:space="preserve">11 </w:t>
      </w:r>
      <w:r w:rsidR="00D254EB" w:rsidRPr="004D23B5">
        <w:rPr>
          <w:rFonts w:ascii="Arial" w:eastAsia="Calibri" w:hAnsi="Arial" w:cs="Arial"/>
          <w:b/>
          <w:sz w:val="32"/>
          <w:szCs w:val="32"/>
          <w:lang w:val="kk-KZ"/>
        </w:rPr>
        <w:t>925</w:t>
      </w:r>
      <w:r w:rsidR="007D2AEA" w:rsidRPr="004D23B5">
        <w:rPr>
          <w:rFonts w:ascii="Arial" w:eastAsia="Calibri" w:hAnsi="Arial" w:cs="Arial"/>
          <w:b/>
          <w:sz w:val="32"/>
          <w:szCs w:val="32"/>
        </w:rPr>
        <w:t xml:space="preserve"> проектов</w:t>
      </w:r>
      <w:r w:rsidR="007D2AEA" w:rsidRPr="004D23B5">
        <w:rPr>
          <w:rFonts w:ascii="Arial" w:eastAsia="Calibri" w:hAnsi="Arial" w:cs="Arial"/>
          <w:sz w:val="32"/>
          <w:szCs w:val="32"/>
        </w:rPr>
        <w:t xml:space="preserve"> на общую </w:t>
      </w:r>
      <w:r w:rsidR="007D2AEA" w:rsidRPr="004D23B5">
        <w:rPr>
          <w:rFonts w:ascii="Arial" w:eastAsia="Calibri" w:hAnsi="Arial" w:cs="Arial"/>
          <w:b/>
          <w:sz w:val="32"/>
          <w:szCs w:val="32"/>
        </w:rPr>
        <w:t xml:space="preserve">сумму </w:t>
      </w:r>
      <w:r w:rsidR="00C97711" w:rsidRPr="004D23B5">
        <w:rPr>
          <w:rFonts w:ascii="Arial" w:eastAsia="Calibri" w:hAnsi="Arial" w:cs="Arial"/>
          <w:b/>
          <w:sz w:val="32"/>
          <w:szCs w:val="32"/>
        </w:rPr>
        <w:t>548</w:t>
      </w:r>
      <w:r w:rsidR="007D2AEA" w:rsidRPr="004D23B5">
        <w:rPr>
          <w:rFonts w:ascii="Arial" w:eastAsia="Calibri" w:hAnsi="Arial" w:cs="Arial"/>
          <w:b/>
          <w:sz w:val="32"/>
          <w:szCs w:val="32"/>
        </w:rPr>
        <w:t xml:space="preserve"> млрд тенге</w:t>
      </w:r>
      <w:r w:rsidR="007D2AEA" w:rsidRPr="004D23B5">
        <w:rPr>
          <w:rFonts w:ascii="Arial" w:eastAsia="Calibri" w:hAnsi="Arial" w:cs="Arial"/>
          <w:sz w:val="32"/>
          <w:szCs w:val="32"/>
        </w:rPr>
        <w:t xml:space="preserve"> </w:t>
      </w:r>
      <w:r w:rsidR="00E056DB" w:rsidRPr="004D23B5">
        <w:rPr>
          <w:rFonts w:ascii="Arial" w:eastAsia="Calibri" w:hAnsi="Arial" w:cs="Arial"/>
          <w:i/>
          <w:sz w:val="24"/>
          <w:szCs w:val="24"/>
        </w:rPr>
        <w:t xml:space="preserve">(через механизмы субсидирования ставки вознаграждения </w:t>
      </w:r>
      <w:r w:rsidR="00E056DB" w:rsidRPr="004D23B5">
        <w:rPr>
          <w:rFonts w:ascii="Arial" w:eastAsia="Calibri" w:hAnsi="Arial" w:cs="Arial"/>
          <w:i/>
          <w:sz w:val="24"/>
          <w:szCs w:val="24"/>
          <w:lang w:val="kk-KZ"/>
        </w:rPr>
        <w:t>2 310</w:t>
      </w:r>
      <w:r w:rsidR="00E056DB" w:rsidRPr="004D23B5">
        <w:rPr>
          <w:rFonts w:ascii="Arial" w:eastAsia="Calibri" w:hAnsi="Arial" w:cs="Arial"/>
          <w:i/>
          <w:sz w:val="24"/>
          <w:szCs w:val="24"/>
        </w:rPr>
        <w:t xml:space="preserve"> проектов на сумму </w:t>
      </w:r>
      <w:r w:rsidR="00E056DB" w:rsidRPr="004D23B5">
        <w:rPr>
          <w:rFonts w:ascii="Arial" w:eastAsia="Calibri" w:hAnsi="Arial" w:cs="Arial"/>
          <w:i/>
          <w:sz w:val="24"/>
          <w:szCs w:val="24"/>
          <w:lang w:val="kk-KZ"/>
        </w:rPr>
        <w:t>276</w:t>
      </w:r>
      <w:r w:rsidR="00E056DB" w:rsidRPr="004D23B5">
        <w:rPr>
          <w:rFonts w:ascii="Arial" w:eastAsia="Calibri" w:hAnsi="Arial" w:cs="Arial"/>
          <w:i/>
          <w:sz w:val="24"/>
          <w:szCs w:val="24"/>
        </w:rPr>
        <w:t xml:space="preserve"> млрд тенге, гарантирования кредитов </w:t>
      </w:r>
      <w:r w:rsidR="00E056DB" w:rsidRPr="004D23B5">
        <w:rPr>
          <w:rFonts w:ascii="Arial" w:eastAsia="Calibri" w:hAnsi="Arial" w:cs="Arial"/>
          <w:i/>
          <w:sz w:val="24"/>
          <w:szCs w:val="24"/>
        </w:rPr>
        <w:lastRenderedPageBreak/>
        <w:t xml:space="preserve">– </w:t>
      </w:r>
      <w:r w:rsidR="00E056DB" w:rsidRPr="004D23B5">
        <w:rPr>
          <w:rFonts w:ascii="Arial" w:eastAsia="Calibri" w:hAnsi="Arial" w:cs="Arial"/>
          <w:i/>
          <w:sz w:val="24"/>
          <w:szCs w:val="24"/>
          <w:lang w:val="kk-KZ"/>
        </w:rPr>
        <w:t>1 310</w:t>
      </w:r>
      <w:r w:rsidR="00E056DB" w:rsidRPr="004D23B5">
        <w:rPr>
          <w:rFonts w:ascii="Arial" w:eastAsia="Calibri" w:hAnsi="Arial" w:cs="Arial"/>
          <w:i/>
          <w:sz w:val="24"/>
          <w:szCs w:val="24"/>
        </w:rPr>
        <w:t xml:space="preserve"> проект</w:t>
      </w:r>
      <w:r w:rsidR="00E056DB" w:rsidRPr="004D23B5">
        <w:rPr>
          <w:rFonts w:ascii="Arial" w:eastAsia="Calibri" w:hAnsi="Arial" w:cs="Arial"/>
          <w:i/>
          <w:sz w:val="24"/>
          <w:szCs w:val="24"/>
          <w:lang w:val="kk-KZ"/>
        </w:rPr>
        <w:t>ов</w:t>
      </w:r>
      <w:r w:rsidR="00E056DB" w:rsidRPr="004D23B5">
        <w:rPr>
          <w:rFonts w:ascii="Arial" w:eastAsia="Calibri" w:hAnsi="Arial" w:cs="Arial"/>
          <w:i/>
          <w:sz w:val="24"/>
          <w:szCs w:val="24"/>
        </w:rPr>
        <w:t xml:space="preserve"> на сумму </w:t>
      </w:r>
      <w:r w:rsidR="00E056DB" w:rsidRPr="004D23B5">
        <w:rPr>
          <w:rFonts w:ascii="Arial" w:eastAsia="Calibri" w:hAnsi="Arial" w:cs="Arial"/>
          <w:i/>
          <w:sz w:val="24"/>
          <w:szCs w:val="24"/>
          <w:lang w:val="kk-KZ"/>
        </w:rPr>
        <w:t>4</w:t>
      </w:r>
      <w:r w:rsidR="00E056DB" w:rsidRPr="004D23B5">
        <w:rPr>
          <w:rFonts w:ascii="Arial" w:eastAsia="Calibri" w:hAnsi="Arial" w:cs="Arial"/>
          <w:i/>
          <w:sz w:val="24"/>
          <w:szCs w:val="24"/>
        </w:rPr>
        <w:t xml:space="preserve">2 млрд тенге и </w:t>
      </w:r>
      <w:r w:rsidR="007D2AEA" w:rsidRPr="004D23B5">
        <w:rPr>
          <w:rFonts w:ascii="Arial" w:eastAsia="Calibri" w:hAnsi="Arial" w:cs="Arial"/>
          <w:i/>
          <w:sz w:val="24"/>
          <w:szCs w:val="24"/>
        </w:rPr>
        <w:t xml:space="preserve">обусловленного </w:t>
      </w:r>
      <w:r w:rsidR="00E056DB" w:rsidRPr="004D23B5">
        <w:rPr>
          <w:rFonts w:ascii="Arial" w:eastAsia="Calibri" w:hAnsi="Arial" w:cs="Arial"/>
          <w:i/>
          <w:sz w:val="24"/>
          <w:szCs w:val="24"/>
        </w:rPr>
        <w:t xml:space="preserve">размещения средств в банках второго уровня – </w:t>
      </w:r>
      <w:r w:rsidR="00D254EB" w:rsidRPr="004D23B5">
        <w:rPr>
          <w:rFonts w:ascii="Arial" w:eastAsia="Calibri" w:hAnsi="Arial" w:cs="Arial"/>
          <w:i/>
          <w:sz w:val="24"/>
          <w:szCs w:val="24"/>
          <w:lang w:val="kk-KZ"/>
        </w:rPr>
        <w:t>8 305 </w:t>
      </w:r>
      <w:r w:rsidR="00E056DB" w:rsidRPr="004D23B5">
        <w:rPr>
          <w:rFonts w:ascii="Arial" w:eastAsia="Calibri" w:hAnsi="Arial" w:cs="Arial"/>
          <w:i/>
          <w:sz w:val="24"/>
          <w:szCs w:val="24"/>
        </w:rPr>
        <w:t>проект</w:t>
      </w:r>
      <w:r w:rsidR="00D254EB" w:rsidRPr="004D23B5">
        <w:rPr>
          <w:rFonts w:ascii="Arial" w:eastAsia="Calibri" w:hAnsi="Arial" w:cs="Arial"/>
          <w:i/>
          <w:sz w:val="24"/>
          <w:szCs w:val="24"/>
          <w:lang w:val="kk-KZ"/>
        </w:rPr>
        <w:t>ов</w:t>
      </w:r>
      <w:r w:rsidR="00E056DB" w:rsidRPr="004D23B5">
        <w:rPr>
          <w:rFonts w:ascii="Arial" w:eastAsia="Calibri" w:hAnsi="Arial" w:cs="Arial"/>
          <w:i/>
          <w:sz w:val="24"/>
          <w:szCs w:val="24"/>
        </w:rPr>
        <w:t xml:space="preserve"> на сумму </w:t>
      </w:r>
      <w:r w:rsidR="00E056DB" w:rsidRPr="004D23B5">
        <w:rPr>
          <w:rFonts w:ascii="Arial" w:eastAsia="Calibri" w:hAnsi="Arial" w:cs="Arial"/>
          <w:i/>
          <w:sz w:val="24"/>
          <w:szCs w:val="24"/>
          <w:lang w:val="kk-KZ"/>
        </w:rPr>
        <w:t>2</w:t>
      </w:r>
      <w:r w:rsidR="00D254EB" w:rsidRPr="004D23B5">
        <w:rPr>
          <w:rFonts w:ascii="Arial" w:eastAsia="Calibri" w:hAnsi="Arial" w:cs="Arial"/>
          <w:i/>
          <w:sz w:val="24"/>
          <w:szCs w:val="24"/>
          <w:lang w:val="kk-KZ"/>
        </w:rPr>
        <w:t>3</w:t>
      </w:r>
      <w:r w:rsidR="00E056DB" w:rsidRPr="004D23B5">
        <w:rPr>
          <w:rFonts w:ascii="Arial" w:eastAsia="Calibri" w:hAnsi="Arial" w:cs="Arial"/>
          <w:i/>
          <w:sz w:val="24"/>
          <w:szCs w:val="24"/>
          <w:lang w:val="kk-KZ"/>
        </w:rPr>
        <w:t>0</w:t>
      </w:r>
      <w:r w:rsidR="00E056DB" w:rsidRPr="004D23B5">
        <w:rPr>
          <w:rFonts w:ascii="Arial" w:eastAsia="Calibri" w:hAnsi="Arial" w:cs="Arial"/>
          <w:i/>
          <w:sz w:val="24"/>
          <w:szCs w:val="24"/>
        </w:rPr>
        <w:t xml:space="preserve"> млрд тенге)</w:t>
      </w:r>
      <w:r w:rsidR="00E056DB" w:rsidRPr="004D23B5">
        <w:rPr>
          <w:rFonts w:ascii="Arial" w:eastAsia="Calibri" w:hAnsi="Arial" w:cs="Arial"/>
          <w:sz w:val="24"/>
          <w:szCs w:val="24"/>
        </w:rPr>
        <w:t>.</w:t>
      </w:r>
    </w:p>
    <w:p w:rsidR="00E056DB" w:rsidRPr="004D23B5" w:rsidRDefault="00E056DB" w:rsidP="007B3373">
      <w:pPr>
        <w:tabs>
          <w:tab w:val="left" w:pos="6379"/>
        </w:tabs>
        <w:spacing w:after="0" w:line="276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4D23B5">
        <w:rPr>
          <w:rFonts w:ascii="Arial" w:eastAsia="Calibri" w:hAnsi="Arial" w:cs="Arial"/>
          <w:sz w:val="32"/>
          <w:szCs w:val="32"/>
        </w:rPr>
        <w:t>В результате</w:t>
      </w:r>
      <w:r w:rsidR="009B2448" w:rsidRPr="004D23B5">
        <w:rPr>
          <w:rFonts w:ascii="Arial" w:eastAsia="Calibri" w:hAnsi="Arial" w:cs="Arial"/>
          <w:sz w:val="32"/>
          <w:szCs w:val="32"/>
        </w:rPr>
        <w:t>,</w:t>
      </w:r>
      <w:r w:rsidRPr="004D23B5">
        <w:rPr>
          <w:rFonts w:ascii="Arial" w:eastAsia="Calibri" w:hAnsi="Arial" w:cs="Arial"/>
          <w:sz w:val="32"/>
          <w:szCs w:val="32"/>
        </w:rPr>
        <w:t xml:space="preserve"> в общем объеме кредитов субъектам МСБ за 2017 год (</w:t>
      </w:r>
      <w:r w:rsidR="00D254EB" w:rsidRPr="004D23B5">
        <w:rPr>
          <w:rFonts w:ascii="Arial" w:eastAsia="Calibri" w:hAnsi="Arial" w:cs="Arial"/>
          <w:sz w:val="32"/>
          <w:szCs w:val="32"/>
          <w:lang w:val="kk-KZ"/>
        </w:rPr>
        <w:t>1 524</w:t>
      </w:r>
      <w:r w:rsidRPr="004D23B5">
        <w:rPr>
          <w:rFonts w:ascii="Arial" w:eastAsia="Calibri" w:hAnsi="Arial" w:cs="Arial"/>
          <w:sz w:val="32"/>
          <w:szCs w:val="32"/>
        </w:rPr>
        <w:t xml:space="preserve"> млрд тенге) </w:t>
      </w:r>
      <w:r w:rsidR="000F1744" w:rsidRPr="004D23B5">
        <w:rPr>
          <w:rFonts w:ascii="Arial" w:eastAsia="Calibri" w:hAnsi="Arial" w:cs="Arial"/>
          <w:b/>
          <w:sz w:val="32"/>
          <w:szCs w:val="32"/>
        </w:rPr>
        <w:t>объем поддержки Холдингом</w:t>
      </w:r>
      <w:r w:rsidRPr="004D23B5">
        <w:rPr>
          <w:rFonts w:ascii="Arial" w:eastAsia="Calibri" w:hAnsi="Arial" w:cs="Arial"/>
          <w:sz w:val="32"/>
          <w:szCs w:val="32"/>
        </w:rPr>
        <w:t xml:space="preserve"> </w:t>
      </w:r>
      <w:r w:rsidRPr="004D23B5">
        <w:rPr>
          <w:rFonts w:ascii="Arial" w:eastAsia="Calibri" w:hAnsi="Arial" w:cs="Arial"/>
          <w:b/>
          <w:sz w:val="32"/>
          <w:szCs w:val="32"/>
        </w:rPr>
        <w:t xml:space="preserve">составил </w:t>
      </w:r>
      <w:r w:rsidR="00D254EB" w:rsidRPr="004D23B5">
        <w:rPr>
          <w:rFonts w:ascii="Arial" w:eastAsia="Calibri" w:hAnsi="Arial" w:cs="Arial"/>
          <w:b/>
          <w:sz w:val="32"/>
          <w:szCs w:val="32"/>
          <w:lang w:val="kk-KZ"/>
        </w:rPr>
        <w:t>35</w:t>
      </w:r>
      <w:r w:rsidRPr="004D23B5">
        <w:rPr>
          <w:rFonts w:ascii="Arial" w:eastAsia="Calibri" w:hAnsi="Arial" w:cs="Arial"/>
          <w:b/>
          <w:sz w:val="32"/>
          <w:szCs w:val="32"/>
        </w:rPr>
        <w:t>%</w:t>
      </w:r>
      <w:r w:rsidR="007D04F9" w:rsidRPr="004D23B5">
        <w:rPr>
          <w:rFonts w:ascii="Arial" w:eastAsia="Calibri" w:hAnsi="Arial" w:cs="Arial"/>
          <w:sz w:val="32"/>
          <w:szCs w:val="32"/>
          <w:lang w:val="kk-KZ"/>
        </w:rPr>
        <w:t> </w:t>
      </w:r>
      <w:r w:rsidR="00D254EB" w:rsidRPr="004D23B5">
        <w:rPr>
          <w:rFonts w:ascii="Arial" w:eastAsia="Calibri" w:hAnsi="Arial" w:cs="Arial"/>
          <w:sz w:val="32"/>
          <w:szCs w:val="32"/>
        </w:rPr>
        <w:t>(531</w:t>
      </w:r>
      <w:r w:rsidR="007D04F9" w:rsidRPr="004D23B5">
        <w:rPr>
          <w:rFonts w:ascii="Arial" w:eastAsia="Calibri" w:hAnsi="Arial" w:cs="Arial"/>
          <w:sz w:val="32"/>
          <w:szCs w:val="32"/>
        </w:rPr>
        <w:t> </w:t>
      </w:r>
      <w:r w:rsidRPr="004D23B5">
        <w:rPr>
          <w:rFonts w:ascii="Arial" w:eastAsia="Calibri" w:hAnsi="Arial" w:cs="Arial"/>
          <w:sz w:val="32"/>
          <w:szCs w:val="32"/>
        </w:rPr>
        <w:t xml:space="preserve">млрд тенге). </w:t>
      </w:r>
    </w:p>
    <w:p w:rsidR="007D2AEA" w:rsidRPr="004D23B5" w:rsidRDefault="007D2AEA" w:rsidP="007B3373">
      <w:pPr>
        <w:tabs>
          <w:tab w:val="left" w:pos="6379"/>
        </w:tabs>
        <w:spacing w:after="0" w:line="276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4D23B5">
        <w:rPr>
          <w:rFonts w:ascii="Arial" w:eastAsia="Calibri" w:hAnsi="Arial" w:cs="Arial"/>
          <w:sz w:val="32"/>
          <w:szCs w:val="32"/>
        </w:rPr>
        <w:t>Предоставленные Холдингом «Байтерек»</w:t>
      </w:r>
      <w:r w:rsidR="000236B8" w:rsidRPr="004D23B5">
        <w:rPr>
          <w:rFonts w:ascii="Arial" w:eastAsia="Calibri" w:hAnsi="Arial" w:cs="Arial"/>
          <w:sz w:val="32"/>
          <w:szCs w:val="32"/>
        </w:rPr>
        <w:t xml:space="preserve"> в 2017 году</w:t>
      </w:r>
      <w:r w:rsidRPr="004D23B5">
        <w:rPr>
          <w:rFonts w:ascii="Arial" w:eastAsia="Calibri" w:hAnsi="Arial" w:cs="Arial"/>
          <w:sz w:val="32"/>
          <w:szCs w:val="32"/>
        </w:rPr>
        <w:t xml:space="preserve"> инструменты поддержки субъектам МСБ</w:t>
      </w:r>
      <w:r w:rsidR="000236B8" w:rsidRPr="004D23B5">
        <w:rPr>
          <w:rFonts w:ascii="Arial" w:eastAsia="Calibri" w:hAnsi="Arial" w:cs="Arial"/>
          <w:sz w:val="32"/>
          <w:szCs w:val="32"/>
        </w:rPr>
        <w:t>, согласно оперативным данным,</w:t>
      </w:r>
      <w:r w:rsidRPr="004D23B5">
        <w:rPr>
          <w:rFonts w:ascii="Arial" w:eastAsia="Calibri" w:hAnsi="Arial" w:cs="Arial"/>
          <w:sz w:val="32"/>
          <w:szCs w:val="32"/>
        </w:rPr>
        <w:t xml:space="preserve"> </w:t>
      </w:r>
      <w:r w:rsidRPr="004D23B5">
        <w:rPr>
          <w:rFonts w:ascii="Arial" w:eastAsia="Calibri" w:hAnsi="Arial" w:cs="Arial"/>
          <w:b/>
          <w:sz w:val="32"/>
          <w:szCs w:val="32"/>
        </w:rPr>
        <w:t>способствовали созданию</w:t>
      </w:r>
      <w:r w:rsidRPr="004D23B5">
        <w:rPr>
          <w:rFonts w:ascii="Arial" w:eastAsia="Calibri" w:hAnsi="Arial" w:cs="Arial"/>
          <w:sz w:val="32"/>
          <w:szCs w:val="32"/>
        </w:rPr>
        <w:t xml:space="preserve"> </w:t>
      </w:r>
      <w:r w:rsidR="007D04F9" w:rsidRPr="004D23B5">
        <w:rPr>
          <w:rFonts w:ascii="Arial" w:eastAsia="Calibri" w:hAnsi="Arial" w:cs="Arial"/>
          <w:sz w:val="32"/>
          <w:szCs w:val="32"/>
        </w:rPr>
        <w:t xml:space="preserve">более </w:t>
      </w:r>
      <w:r w:rsidRPr="004D23B5">
        <w:rPr>
          <w:rFonts w:ascii="Arial" w:eastAsia="Calibri" w:hAnsi="Arial" w:cs="Arial"/>
          <w:b/>
          <w:sz w:val="32"/>
          <w:szCs w:val="32"/>
        </w:rPr>
        <w:t>25</w:t>
      </w:r>
      <w:r w:rsidR="007D04F9" w:rsidRPr="004D23B5">
        <w:rPr>
          <w:rFonts w:ascii="Arial" w:eastAsia="Calibri" w:hAnsi="Arial" w:cs="Arial"/>
          <w:b/>
          <w:sz w:val="32"/>
          <w:szCs w:val="32"/>
          <w:lang w:val="en-US"/>
        </w:rPr>
        <w:t> </w:t>
      </w:r>
      <w:r w:rsidRPr="004D23B5">
        <w:rPr>
          <w:rFonts w:ascii="Arial" w:eastAsia="Calibri" w:hAnsi="Arial" w:cs="Arial"/>
          <w:b/>
          <w:sz w:val="32"/>
          <w:szCs w:val="32"/>
        </w:rPr>
        <w:t>тыс. новых рабочих мест</w:t>
      </w:r>
      <w:r w:rsidRPr="004D23B5">
        <w:rPr>
          <w:rFonts w:ascii="Arial" w:eastAsia="Calibri" w:hAnsi="Arial" w:cs="Arial"/>
          <w:sz w:val="32"/>
          <w:szCs w:val="32"/>
        </w:rPr>
        <w:t xml:space="preserve">, </w:t>
      </w:r>
      <w:r w:rsidRPr="004D23B5">
        <w:rPr>
          <w:rFonts w:ascii="Arial" w:eastAsia="Calibri" w:hAnsi="Arial" w:cs="Arial"/>
          <w:b/>
          <w:sz w:val="32"/>
          <w:szCs w:val="32"/>
        </w:rPr>
        <w:t>выпуску продукции</w:t>
      </w:r>
      <w:r w:rsidRPr="004D23B5">
        <w:rPr>
          <w:rFonts w:ascii="Arial" w:eastAsia="Calibri" w:hAnsi="Arial" w:cs="Arial"/>
          <w:sz w:val="32"/>
          <w:szCs w:val="32"/>
        </w:rPr>
        <w:t xml:space="preserve"> на сумму </w:t>
      </w:r>
      <w:r w:rsidRPr="004D23B5">
        <w:rPr>
          <w:rFonts w:ascii="Arial" w:eastAsia="Calibri" w:hAnsi="Arial" w:cs="Arial"/>
          <w:b/>
          <w:sz w:val="32"/>
          <w:szCs w:val="32"/>
        </w:rPr>
        <w:t>4,3</w:t>
      </w:r>
      <w:r w:rsidR="007D04F9" w:rsidRPr="004D23B5">
        <w:rPr>
          <w:rFonts w:ascii="Arial" w:eastAsia="Calibri" w:hAnsi="Arial" w:cs="Arial"/>
          <w:b/>
          <w:sz w:val="32"/>
          <w:szCs w:val="32"/>
          <w:lang w:val="en-US"/>
        </w:rPr>
        <w:t> </w:t>
      </w:r>
      <w:r w:rsidRPr="004D23B5">
        <w:rPr>
          <w:rFonts w:ascii="Arial" w:eastAsia="Calibri" w:hAnsi="Arial" w:cs="Arial"/>
          <w:b/>
          <w:sz w:val="32"/>
          <w:szCs w:val="32"/>
        </w:rPr>
        <w:t>трлн тенге</w:t>
      </w:r>
      <w:r w:rsidRPr="004D23B5">
        <w:rPr>
          <w:rFonts w:ascii="Arial" w:eastAsia="Calibri" w:hAnsi="Arial" w:cs="Arial"/>
          <w:sz w:val="32"/>
          <w:szCs w:val="32"/>
        </w:rPr>
        <w:t xml:space="preserve"> и </w:t>
      </w:r>
      <w:r w:rsidRPr="004D23B5">
        <w:rPr>
          <w:rFonts w:ascii="Arial" w:eastAsia="Calibri" w:hAnsi="Arial" w:cs="Arial"/>
          <w:b/>
          <w:sz w:val="32"/>
          <w:szCs w:val="32"/>
        </w:rPr>
        <w:t>налоговым выплатам</w:t>
      </w:r>
      <w:r w:rsidRPr="004D23B5">
        <w:rPr>
          <w:rFonts w:ascii="Arial" w:eastAsia="Calibri" w:hAnsi="Arial" w:cs="Arial"/>
          <w:sz w:val="32"/>
          <w:szCs w:val="32"/>
        </w:rPr>
        <w:t xml:space="preserve"> в бюджет на сумму </w:t>
      </w:r>
      <w:r w:rsidRPr="004D23B5">
        <w:rPr>
          <w:rFonts w:ascii="Arial" w:eastAsia="Calibri" w:hAnsi="Arial" w:cs="Arial"/>
          <w:b/>
          <w:sz w:val="32"/>
          <w:szCs w:val="32"/>
        </w:rPr>
        <w:t>217</w:t>
      </w:r>
      <w:r w:rsidR="007D04F9" w:rsidRPr="004D23B5">
        <w:rPr>
          <w:rFonts w:ascii="Arial" w:eastAsia="Calibri" w:hAnsi="Arial" w:cs="Arial"/>
          <w:b/>
          <w:sz w:val="32"/>
          <w:szCs w:val="32"/>
          <w:lang w:val="en-US"/>
        </w:rPr>
        <w:t> </w:t>
      </w:r>
      <w:r w:rsidRPr="004D23B5">
        <w:rPr>
          <w:rFonts w:ascii="Arial" w:eastAsia="Calibri" w:hAnsi="Arial" w:cs="Arial"/>
          <w:b/>
          <w:sz w:val="32"/>
          <w:szCs w:val="32"/>
        </w:rPr>
        <w:t>млрд тенге</w:t>
      </w:r>
      <w:r w:rsidRPr="004D23B5">
        <w:rPr>
          <w:rFonts w:ascii="Arial" w:eastAsia="Calibri" w:hAnsi="Arial" w:cs="Arial"/>
          <w:sz w:val="32"/>
          <w:szCs w:val="32"/>
        </w:rPr>
        <w:t>.</w:t>
      </w:r>
    </w:p>
    <w:p w:rsidR="004778BE" w:rsidRPr="004D23B5" w:rsidRDefault="004778BE" w:rsidP="007B3373">
      <w:pPr>
        <w:spacing w:after="0" w:line="276" w:lineRule="auto"/>
        <w:ind w:left="20" w:right="20" w:firstLine="709"/>
        <w:jc w:val="both"/>
        <w:rPr>
          <w:rFonts w:ascii="Arial" w:eastAsia="Arial" w:hAnsi="Arial" w:cs="Arial"/>
          <w:color w:val="000000"/>
          <w:sz w:val="32"/>
          <w:szCs w:val="31"/>
          <w:lang w:eastAsia="ru-RU"/>
        </w:rPr>
      </w:pPr>
    </w:p>
    <w:p w:rsidR="007B3373" w:rsidRPr="004D23B5" w:rsidRDefault="006541B7" w:rsidP="007B3373">
      <w:pPr>
        <w:pStyle w:val="1"/>
        <w:shd w:val="clear" w:color="auto" w:fill="auto"/>
        <w:spacing w:line="276" w:lineRule="auto"/>
        <w:ind w:left="20" w:right="20" w:firstLine="709"/>
        <w:rPr>
          <w:i/>
          <w:sz w:val="32"/>
          <w:szCs w:val="36"/>
          <w:u w:val="single"/>
        </w:rPr>
      </w:pPr>
      <w:r w:rsidRPr="004D23B5">
        <w:rPr>
          <w:i/>
          <w:sz w:val="32"/>
          <w:szCs w:val="36"/>
          <w:u w:val="single"/>
        </w:rPr>
        <w:t>Слайд 4</w:t>
      </w:r>
    </w:p>
    <w:p w:rsidR="007B3373" w:rsidRPr="004D23B5" w:rsidRDefault="007B3373" w:rsidP="00212DC6">
      <w:pPr>
        <w:pStyle w:val="1"/>
        <w:spacing w:line="276" w:lineRule="auto"/>
        <w:ind w:left="20" w:right="20" w:firstLine="709"/>
        <w:rPr>
          <w:sz w:val="32"/>
          <w:szCs w:val="36"/>
        </w:rPr>
      </w:pPr>
      <w:r w:rsidRPr="004D23B5">
        <w:rPr>
          <w:sz w:val="32"/>
          <w:szCs w:val="36"/>
        </w:rPr>
        <w:t xml:space="preserve">В рамках </w:t>
      </w:r>
      <w:r w:rsidRPr="004D23B5">
        <w:rPr>
          <w:b/>
          <w:sz w:val="32"/>
          <w:szCs w:val="36"/>
        </w:rPr>
        <w:t>«</w:t>
      </w:r>
      <w:r w:rsidR="000F1744" w:rsidRPr="004D23B5">
        <w:rPr>
          <w:b/>
          <w:sz w:val="32"/>
          <w:szCs w:val="36"/>
        </w:rPr>
        <w:t>Е</w:t>
      </w:r>
      <w:r w:rsidRPr="004D23B5">
        <w:rPr>
          <w:b/>
          <w:sz w:val="32"/>
          <w:szCs w:val="36"/>
        </w:rPr>
        <w:t>ДКБ 2020»</w:t>
      </w:r>
      <w:r w:rsidRPr="004D23B5">
        <w:rPr>
          <w:sz w:val="32"/>
          <w:szCs w:val="36"/>
        </w:rPr>
        <w:t xml:space="preserve"> </w:t>
      </w:r>
      <w:r w:rsidR="00212DC6" w:rsidRPr="004D23B5">
        <w:rPr>
          <w:sz w:val="32"/>
          <w:szCs w:val="36"/>
          <w:lang w:val="kk-KZ"/>
        </w:rPr>
        <w:t xml:space="preserve">Холдинг </w:t>
      </w:r>
      <w:r w:rsidR="00212DC6" w:rsidRPr="004D23B5">
        <w:rPr>
          <w:sz w:val="32"/>
          <w:szCs w:val="36"/>
        </w:rPr>
        <w:t>«Байтерек»</w:t>
      </w:r>
      <w:r w:rsidRPr="004D23B5">
        <w:rPr>
          <w:sz w:val="32"/>
          <w:szCs w:val="36"/>
        </w:rPr>
        <w:t xml:space="preserve"> выполняет функции финансового агента </w:t>
      </w:r>
      <w:r w:rsidR="00212DC6" w:rsidRPr="004D23B5">
        <w:rPr>
          <w:sz w:val="32"/>
          <w:szCs w:val="36"/>
        </w:rPr>
        <w:t xml:space="preserve">в части </w:t>
      </w:r>
      <w:r w:rsidR="0082248D" w:rsidRPr="004D23B5">
        <w:rPr>
          <w:sz w:val="32"/>
          <w:szCs w:val="36"/>
        </w:rPr>
        <w:t>с</w:t>
      </w:r>
      <w:r w:rsidRPr="004D23B5">
        <w:rPr>
          <w:sz w:val="32"/>
          <w:szCs w:val="36"/>
        </w:rPr>
        <w:t>убси</w:t>
      </w:r>
      <w:r w:rsidR="00212DC6" w:rsidRPr="004D23B5">
        <w:rPr>
          <w:sz w:val="32"/>
          <w:szCs w:val="36"/>
        </w:rPr>
        <w:t>дирования</w:t>
      </w:r>
      <w:r w:rsidR="0082248D" w:rsidRPr="004D23B5">
        <w:rPr>
          <w:sz w:val="32"/>
          <w:szCs w:val="36"/>
        </w:rPr>
        <w:t xml:space="preserve"> ставки вознаграждения</w:t>
      </w:r>
      <w:r w:rsidR="00212DC6" w:rsidRPr="004D23B5">
        <w:rPr>
          <w:sz w:val="32"/>
          <w:szCs w:val="36"/>
        </w:rPr>
        <w:t xml:space="preserve"> и </w:t>
      </w:r>
      <w:r w:rsidR="0082248D" w:rsidRPr="004D23B5">
        <w:rPr>
          <w:sz w:val="32"/>
          <w:szCs w:val="36"/>
        </w:rPr>
        <w:t>г</w:t>
      </w:r>
      <w:r w:rsidRPr="004D23B5">
        <w:rPr>
          <w:sz w:val="32"/>
          <w:szCs w:val="36"/>
        </w:rPr>
        <w:t>арантировани</w:t>
      </w:r>
      <w:r w:rsidR="00212DC6" w:rsidRPr="004D23B5">
        <w:rPr>
          <w:sz w:val="32"/>
          <w:szCs w:val="36"/>
        </w:rPr>
        <w:t>я</w:t>
      </w:r>
      <w:r w:rsidRPr="004D23B5">
        <w:rPr>
          <w:sz w:val="32"/>
          <w:szCs w:val="36"/>
        </w:rPr>
        <w:t xml:space="preserve"> кредитов.</w:t>
      </w:r>
    </w:p>
    <w:p w:rsidR="007B3373" w:rsidRPr="004D23B5" w:rsidRDefault="007B3373" w:rsidP="004F1708">
      <w:pPr>
        <w:pStyle w:val="1"/>
        <w:spacing w:line="276" w:lineRule="auto"/>
        <w:ind w:left="20" w:right="20" w:firstLine="709"/>
        <w:rPr>
          <w:sz w:val="24"/>
          <w:szCs w:val="24"/>
        </w:rPr>
      </w:pPr>
      <w:r w:rsidRPr="004D23B5">
        <w:rPr>
          <w:b/>
          <w:sz w:val="32"/>
          <w:szCs w:val="36"/>
        </w:rPr>
        <w:t>По субсидированию</w:t>
      </w:r>
      <w:r w:rsidRPr="004D23B5">
        <w:rPr>
          <w:sz w:val="32"/>
          <w:szCs w:val="36"/>
        </w:rPr>
        <w:t xml:space="preserve"> в 2017 году </w:t>
      </w:r>
      <w:r w:rsidRPr="004D23B5">
        <w:rPr>
          <w:b/>
          <w:sz w:val="32"/>
          <w:szCs w:val="36"/>
        </w:rPr>
        <w:t>бюджет</w:t>
      </w:r>
      <w:r w:rsidR="007D04F9" w:rsidRPr="004D23B5">
        <w:rPr>
          <w:sz w:val="32"/>
          <w:szCs w:val="36"/>
        </w:rPr>
        <w:t xml:space="preserve"> составил </w:t>
      </w:r>
      <w:r w:rsidR="007D04F9" w:rsidRPr="004D23B5">
        <w:rPr>
          <w:b/>
          <w:sz w:val="32"/>
          <w:szCs w:val="36"/>
        </w:rPr>
        <w:t>29,</w:t>
      </w:r>
      <w:r w:rsidRPr="004D23B5">
        <w:rPr>
          <w:b/>
          <w:sz w:val="32"/>
          <w:szCs w:val="36"/>
        </w:rPr>
        <w:t>2</w:t>
      </w:r>
      <w:r w:rsidR="007D04F9" w:rsidRPr="004D23B5">
        <w:rPr>
          <w:b/>
          <w:sz w:val="32"/>
          <w:szCs w:val="36"/>
        </w:rPr>
        <w:t> млрд </w:t>
      </w:r>
      <w:r w:rsidR="004F1708" w:rsidRPr="004D23B5">
        <w:rPr>
          <w:b/>
          <w:sz w:val="32"/>
          <w:szCs w:val="36"/>
        </w:rPr>
        <w:t>тенге</w:t>
      </w:r>
      <w:r w:rsidRPr="004D23B5">
        <w:rPr>
          <w:sz w:val="32"/>
          <w:szCs w:val="36"/>
        </w:rPr>
        <w:t xml:space="preserve"> </w:t>
      </w:r>
      <w:r w:rsidR="004F1708" w:rsidRPr="004D23B5">
        <w:rPr>
          <w:i/>
          <w:sz w:val="24"/>
          <w:szCs w:val="24"/>
        </w:rPr>
        <w:t>(</w:t>
      </w:r>
      <w:r w:rsidR="00C0068C" w:rsidRPr="004D23B5">
        <w:rPr>
          <w:i/>
          <w:sz w:val="24"/>
          <w:szCs w:val="24"/>
          <w:u w:val="single"/>
        </w:rPr>
        <w:t>справочно:</w:t>
      </w:r>
      <w:r w:rsidR="00C0068C" w:rsidRPr="004D23B5">
        <w:rPr>
          <w:i/>
          <w:sz w:val="24"/>
          <w:szCs w:val="24"/>
        </w:rPr>
        <w:t xml:space="preserve"> </w:t>
      </w:r>
      <w:r w:rsidR="004F1708" w:rsidRPr="004D23B5">
        <w:rPr>
          <w:i/>
          <w:sz w:val="24"/>
          <w:szCs w:val="24"/>
        </w:rPr>
        <w:t xml:space="preserve">в том числе </w:t>
      </w:r>
      <w:r w:rsidR="007D04F9" w:rsidRPr="004D23B5">
        <w:rPr>
          <w:i/>
          <w:sz w:val="24"/>
          <w:szCs w:val="24"/>
        </w:rPr>
        <w:t>из Республиканского бюджета – 1,</w:t>
      </w:r>
      <w:r w:rsidRPr="004D23B5">
        <w:rPr>
          <w:i/>
          <w:sz w:val="24"/>
          <w:szCs w:val="24"/>
        </w:rPr>
        <w:t>2</w:t>
      </w:r>
      <w:r w:rsidR="007D04F9" w:rsidRPr="004D23B5">
        <w:rPr>
          <w:i/>
          <w:sz w:val="24"/>
          <w:szCs w:val="24"/>
          <w:lang w:val="en-US"/>
        </w:rPr>
        <w:t> </w:t>
      </w:r>
      <w:r w:rsidRPr="004D23B5">
        <w:rPr>
          <w:i/>
          <w:sz w:val="24"/>
          <w:szCs w:val="24"/>
        </w:rPr>
        <w:t>мл</w:t>
      </w:r>
      <w:r w:rsidR="007D04F9" w:rsidRPr="004D23B5">
        <w:rPr>
          <w:i/>
          <w:sz w:val="24"/>
          <w:szCs w:val="24"/>
        </w:rPr>
        <w:t>рд</w:t>
      </w:r>
      <w:r w:rsidR="007D4041" w:rsidRPr="004D23B5">
        <w:rPr>
          <w:i/>
          <w:sz w:val="24"/>
          <w:szCs w:val="24"/>
        </w:rPr>
        <w:t xml:space="preserve"> </w:t>
      </w:r>
      <w:r w:rsidRPr="004D23B5">
        <w:rPr>
          <w:i/>
          <w:sz w:val="24"/>
          <w:szCs w:val="24"/>
        </w:rPr>
        <w:t xml:space="preserve">тенге, </w:t>
      </w:r>
      <w:r w:rsidR="007D04F9" w:rsidRPr="004D23B5">
        <w:rPr>
          <w:i/>
          <w:sz w:val="24"/>
          <w:szCs w:val="24"/>
        </w:rPr>
        <w:t>из местных бюджетов – 28 млрд</w:t>
      </w:r>
      <w:r w:rsidRPr="004D23B5">
        <w:rPr>
          <w:i/>
          <w:sz w:val="24"/>
          <w:szCs w:val="24"/>
        </w:rPr>
        <w:t xml:space="preserve"> </w:t>
      </w:r>
      <w:r w:rsidR="004F1708" w:rsidRPr="004D23B5">
        <w:rPr>
          <w:i/>
          <w:sz w:val="24"/>
          <w:szCs w:val="24"/>
        </w:rPr>
        <w:t>тенге)</w:t>
      </w:r>
      <w:r w:rsidR="004F1708" w:rsidRPr="004D23B5">
        <w:rPr>
          <w:sz w:val="24"/>
          <w:szCs w:val="24"/>
        </w:rPr>
        <w:t>.</w:t>
      </w:r>
    </w:p>
    <w:p w:rsidR="007B3373" w:rsidRPr="004D23B5" w:rsidRDefault="00C0068C" w:rsidP="007B3373">
      <w:pPr>
        <w:pStyle w:val="1"/>
        <w:spacing w:line="276" w:lineRule="auto"/>
        <w:ind w:left="20" w:right="20" w:firstLine="709"/>
        <w:rPr>
          <w:sz w:val="24"/>
          <w:szCs w:val="24"/>
        </w:rPr>
      </w:pPr>
      <w:r w:rsidRPr="004D23B5">
        <w:rPr>
          <w:sz w:val="32"/>
          <w:szCs w:val="36"/>
        </w:rPr>
        <w:t xml:space="preserve">Выделенные средства </w:t>
      </w:r>
      <w:r w:rsidRPr="004D23B5">
        <w:rPr>
          <w:b/>
          <w:sz w:val="32"/>
          <w:szCs w:val="36"/>
        </w:rPr>
        <w:t>полностью освоены</w:t>
      </w:r>
      <w:r w:rsidRPr="004D23B5">
        <w:rPr>
          <w:sz w:val="32"/>
          <w:szCs w:val="36"/>
        </w:rPr>
        <w:t xml:space="preserve"> и направлены </w:t>
      </w:r>
      <w:r w:rsidRPr="004D23B5">
        <w:rPr>
          <w:b/>
          <w:sz w:val="32"/>
          <w:szCs w:val="36"/>
        </w:rPr>
        <w:t>на</w:t>
      </w:r>
      <w:r w:rsidR="007B3373" w:rsidRPr="004D23B5">
        <w:rPr>
          <w:b/>
          <w:sz w:val="32"/>
          <w:szCs w:val="36"/>
        </w:rPr>
        <w:t xml:space="preserve"> поддерж</w:t>
      </w:r>
      <w:r w:rsidRPr="004D23B5">
        <w:rPr>
          <w:b/>
          <w:sz w:val="32"/>
          <w:szCs w:val="36"/>
        </w:rPr>
        <w:t>ку</w:t>
      </w:r>
      <w:r w:rsidR="007B3373" w:rsidRPr="004D23B5">
        <w:rPr>
          <w:b/>
          <w:sz w:val="32"/>
          <w:szCs w:val="36"/>
        </w:rPr>
        <w:t xml:space="preserve"> 2 287 проектов</w:t>
      </w:r>
      <w:r w:rsidR="007B3373" w:rsidRPr="004D23B5">
        <w:rPr>
          <w:sz w:val="32"/>
          <w:szCs w:val="36"/>
        </w:rPr>
        <w:t xml:space="preserve"> </w:t>
      </w:r>
      <w:r w:rsidRPr="004D23B5">
        <w:rPr>
          <w:i/>
          <w:sz w:val="24"/>
          <w:szCs w:val="24"/>
        </w:rPr>
        <w:t>(</w:t>
      </w:r>
      <w:r w:rsidRPr="004D23B5">
        <w:rPr>
          <w:i/>
          <w:sz w:val="24"/>
          <w:szCs w:val="24"/>
          <w:u w:val="single"/>
        </w:rPr>
        <w:t>справочно</w:t>
      </w:r>
      <w:r w:rsidRPr="004D23B5">
        <w:rPr>
          <w:i/>
          <w:sz w:val="24"/>
          <w:szCs w:val="24"/>
        </w:rPr>
        <w:t xml:space="preserve">: общая </w:t>
      </w:r>
      <w:r w:rsidR="007D04F9" w:rsidRPr="004D23B5">
        <w:rPr>
          <w:i/>
          <w:sz w:val="24"/>
          <w:szCs w:val="24"/>
        </w:rPr>
        <w:t>сумма кредитов</w:t>
      </w:r>
      <w:r w:rsidR="007D04F9" w:rsidRPr="004D23B5">
        <w:rPr>
          <w:i/>
          <w:sz w:val="24"/>
          <w:szCs w:val="24"/>
          <w:lang w:val="en-US"/>
        </w:rPr>
        <w:t> </w:t>
      </w:r>
      <w:r w:rsidR="007B3373" w:rsidRPr="004D23B5">
        <w:rPr>
          <w:i/>
          <w:sz w:val="24"/>
          <w:szCs w:val="24"/>
        </w:rPr>
        <w:t>249</w:t>
      </w:r>
      <w:r w:rsidR="007D04F9" w:rsidRPr="004D23B5">
        <w:rPr>
          <w:i/>
          <w:sz w:val="24"/>
          <w:szCs w:val="24"/>
          <w:lang w:val="en-US"/>
        </w:rPr>
        <w:t> </w:t>
      </w:r>
      <w:r w:rsidR="007B3373" w:rsidRPr="004D23B5">
        <w:rPr>
          <w:i/>
          <w:sz w:val="24"/>
          <w:szCs w:val="24"/>
        </w:rPr>
        <w:t>млрд</w:t>
      </w:r>
      <w:r w:rsidR="007D04F9" w:rsidRPr="004D23B5">
        <w:rPr>
          <w:i/>
          <w:sz w:val="24"/>
          <w:szCs w:val="24"/>
          <w:lang w:val="en-US"/>
        </w:rPr>
        <w:t> </w:t>
      </w:r>
      <w:r w:rsidR="007B3373" w:rsidRPr="004D23B5">
        <w:rPr>
          <w:i/>
          <w:sz w:val="24"/>
          <w:szCs w:val="24"/>
        </w:rPr>
        <w:t>тенге</w:t>
      </w:r>
      <w:r w:rsidRPr="004D23B5">
        <w:rPr>
          <w:i/>
          <w:sz w:val="24"/>
          <w:szCs w:val="24"/>
        </w:rPr>
        <w:t>)</w:t>
      </w:r>
      <w:r w:rsidR="007B3373" w:rsidRPr="004D23B5">
        <w:rPr>
          <w:sz w:val="24"/>
          <w:szCs w:val="24"/>
        </w:rPr>
        <w:t>.</w:t>
      </w:r>
      <w:r w:rsidRPr="004D23B5">
        <w:rPr>
          <w:sz w:val="24"/>
          <w:szCs w:val="24"/>
        </w:rPr>
        <w:t xml:space="preserve"> </w:t>
      </w:r>
    </w:p>
    <w:p w:rsidR="00C0068C" w:rsidRPr="004D23B5" w:rsidRDefault="00C0068C" w:rsidP="007B3373">
      <w:pPr>
        <w:pStyle w:val="1"/>
        <w:spacing w:line="276" w:lineRule="auto"/>
        <w:ind w:left="20" w:right="20" w:firstLine="709"/>
        <w:rPr>
          <w:i/>
          <w:sz w:val="24"/>
          <w:szCs w:val="24"/>
        </w:rPr>
      </w:pPr>
      <w:r w:rsidRPr="004D23B5">
        <w:rPr>
          <w:i/>
          <w:sz w:val="24"/>
          <w:szCs w:val="24"/>
          <w:u w:val="single"/>
        </w:rPr>
        <w:t>Справочно:</w:t>
      </w:r>
      <w:r w:rsidRPr="004D23B5">
        <w:rPr>
          <w:i/>
          <w:sz w:val="24"/>
          <w:szCs w:val="24"/>
        </w:rPr>
        <w:t xml:space="preserve"> Объем освоени</w:t>
      </w:r>
      <w:r w:rsidR="0082248D" w:rsidRPr="004D23B5">
        <w:rPr>
          <w:i/>
          <w:sz w:val="24"/>
          <w:szCs w:val="24"/>
        </w:rPr>
        <w:t>я</w:t>
      </w:r>
      <w:r w:rsidRPr="004D23B5">
        <w:rPr>
          <w:i/>
          <w:sz w:val="24"/>
          <w:szCs w:val="24"/>
        </w:rPr>
        <w:t xml:space="preserve"> составил 38</w:t>
      </w:r>
      <w:r w:rsidR="007D04F9" w:rsidRPr="004D23B5">
        <w:rPr>
          <w:i/>
          <w:sz w:val="24"/>
          <w:szCs w:val="24"/>
        </w:rPr>
        <w:t>,</w:t>
      </w:r>
      <w:r w:rsidR="00EF5C1B" w:rsidRPr="004D23B5">
        <w:rPr>
          <w:i/>
          <w:sz w:val="24"/>
          <w:szCs w:val="24"/>
          <w:lang w:val="kk-KZ"/>
        </w:rPr>
        <w:t>4</w:t>
      </w:r>
      <w:r w:rsidR="007D04F9" w:rsidRPr="004D23B5">
        <w:rPr>
          <w:i/>
          <w:sz w:val="24"/>
          <w:szCs w:val="24"/>
        </w:rPr>
        <w:t xml:space="preserve"> млрд</w:t>
      </w:r>
      <w:r w:rsidRPr="004D23B5">
        <w:rPr>
          <w:i/>
          <w:sz w:val="24"/>
          <w:szCs w:val="24"/>
        </w:rPr>
        <w:t xml:space="preserve"> тенге. Переосвоение сложилось за счет переходящего остатка и сумм возврата с БВУ по приостановленным и прекращенным проектам, а также освоения в 2017 году средств, выделенных в конце 2015 года на субсидирование ставки вознаграждения по кредитам на пополнение оборотных средств (из Национального фонда через Республиканский бюджет).</w:t>
      </w:r>
    </w:p>
    <w:p w:rsidR="009365C0" w:rsidRPr="004D23B5" w:rsidRDefault="000F1744" w:rsidP="009365C0">
      <w:pPr>
        <w:pStyle w:val="1"/>
        <w:spacing w:line="276" w:lineRule="auto"/>
        <w:ind w:left="20" w:right="20" w:firstLine="709"/>
        <w:rPr>
          <w:i/>
          <w:sz w:val="24"/>
          <w:szCs w:val="36"/>
        </w:rPr>
      </w:pPr>
      <w:r w:rsidRPr="004D23B5">
        <w:rPr>
          <w:i/>
          <w:sz w:val="24"/>
          <w:szCs w:val="36"/>
          <w:u w:val="single"/>
        </w:rPr>
        <w:t>Справочно:</w:t>
      </w:r>
      <w:r w:rsidRPr="004D23B5">
        <w:rPr>
          <w:i/>
          <w:sz w:val="24"/>
          <w:szCs w:val="36"/>
        </w:rPr>
        <w:t xml:space="preserve"> </w:t>
      </w:r>
      <w:r w:rsidR="00FD3685" w:rsidRPr="004D23B5">
        <w:rPr>
          <w:i/>
          <w:sz w:val="24"/>
          <w:szCs w:val="36"/>
        </w:rPr>
        <w:t xml:space="preserve">Хотелось бы обратить Ваше внимание, что </w:t>
      </w:r>
      <w:r w:rsidR="009365C0" w:rsidRPr="004D23B5">
        <w:rPr>
          <w:i/>
          <w:sz w:val="24"/>
          <w:szCs w:val="36"/>
        </w:rPr>
        <w:t xml:space="preserve">2017 году был внедрен </w:t>
      </w:r>
      <w:r w:rsidR="009365C0" w:rsidRPr="004D23B5">
        <w:rPr>
          <w:b/>
          <w:i/>
          <w:sz w:val="24"/>
          <w:szCs w:val="36"/>
        </w:rPr>
        <w:t>закон о трансфертах общего характера</w:t>
      </w:r>
      <w:r w:rsidR="009365C0" w:rsidRPr="004D23B5">
        <w:rPr>
          <w:i/>
          <w:sz w:val="24"/>
          <w:szCs w:val="36"/>
        </w:rPr>
        <w:t xml:space="preserve">. Данный механизм вызывает </w:t>
      </w:r>
      <w:r w:rsidR="009365C0" w:rsidRPr="004D23B5">
        <w:rPr>
          <w:b/>
          <w:i/>
          <w:sz w:val="24"/>
          <w:szCs w:val="36"/>
        </w:rPr>
        <w:t>следующее затруднение</w:t>
      </w:r>
      <w:r w:rsidR="009365C0" w:rsidRPr="004D23B5">
        <w:rPr>
          <w:i/>
          <w:sz w:val="24"/>
          <w:szCs w:val="36"/>
        </w:rPr>
        <w:t xml:space="preserve"> в рамках реализации Единой программы «Дорожная карта бизнеса 2020»: </w:t>
      </w:r>
      <w:r w:rsidR="009365C0" w:rsidRPr="004D23B5">
        <w:rPr>
          <w:b/>
          <w:i/>
          <w:sz w:val="24"/>
          <w:szCs w:val="36"/>
        </w:rPr>
        <w:t>невозможность перераспределения средств</w:t>
      </w:r>
      <w:r w:rsidR="009365C0" w:rsidRPr="004D23B5">
        <w:rPr>
          <w:i/>
          <w:sz w:val="24"/>
          <w:szCs w:val="36"/>
        </w:rPr>
        <w:t xml:space="preserve"> для субсидирования между регионами, что зачастую влечет за собой </w:t>
      </w:r>
      <w:r w:rsidR="009365C0" w:rsidRPr="004D23B5">
        <w:rPr>
          <w:b/>
          <w:i/>
          <w:sz w:val="24"/>
          <w:szCs w:val="36"/>
        </w:rPr>
        <w:t>возникновение дисбаланса</w:t>
      </w:r>
      <w:r w:rsidRPr="004D23B5">
        <w:rPr>
          <w:i/>
          <w:sz w:val="24"/>
          <w:szCs w:val="36"/>
        </w:rPr>
        <w:t xml:space="preserve"> между регионами</w:t>
      </w:r>
      <w:r w:rsidR="009365C0" w:rsidRPr="004D23B5">
        <w:rPr>
          <w:i/>
          <w:sz w:val="24"/>
          <w:szCs w:val="36"/>
        </w:rPr>
        <w:t>.</w:t>
      </w:r>
    </w:p>
    <w:p w:rsidR="009365C0" w:rsidRPr="004D23B5" w:rsidRDefault="009365C0" w:rsidP="009365C0">
      <w:pPr>
        <w:pStyle w:val="1"/>
        <w:spacing w:line="276" w:lineRule="auto"/>
        <w:ind w:left="20" w:right="20" w:firstLine="709"/>
        <w:rPr>
          <w:i/>
          <w:sz w:val="24"/>
          <w:szCs w:val="36"/>
        </w:rPr>
      </w:pPr>
      <w:r w:rsidRPr="004D23B5">
        <w:rPr>
          <w:i/>
          <w:sz w:val="24"/>
          <w:szCs w:val="36"/>
        </w:rPr>
        <w:t>К примеру, с начала 2017 года по Акмолинской области возник дефицит средств (800 млн. тенге), а по Кызылординской области образовался профицит средств (600 млн. тенге).</w:t>
      </w:r>
    </w:p>
    <w:p w:rsidR="009365C0" w:rsidRPr="004D23B5" w:rsidRDefault="009365C0" w:rsidP="009365C0">
      <w:pPr>
        <w:pStyle w:val="1"/>
        <w:spacing w:line="276" w:lineRule="auto"/>
        <w:ind w:left="20" w:right="20" w:firstLine="709"/>
        <w:rPr>
          <w:i/>
          <w:sz w:val="24"/>
          <w:szCs w:val="36"/>
        </w:rPr>
      </w:pPr>
      <w:r w:rsidRPr="004D23B5">
        <w:rPr>
          <w:i/>
          <w:sz w:val="24"/>
          <w:szCs w:val="36"/>
        </w:rPr>
        <w:t>Для решения данной проблемы предлагается прямое выделение средств от МНЭ РК Фонду «Даму», как финансовому агенту, с возможностью самостоятельного распределения средств между регионами, по аналогии Программы «Нурлы жер».</w:t>
      </w:r>
    </w:p>
    <w:p w:rsidR="00FD3685" w:rsidRPr="004D23B5" w:rsidRDefault="009365C0" w:rsidP="009365C0">
      <w:pPr>
        <w:pStyle w:val="1"/>
        <w:spacing w:line="276" w:lineRule="auto"/>
        <w:ind w:left="20" w:right="20" w:firstLine="709"/>
        <w:rPr>
          <w:i/>
          <w:sz w:val="24"/>
          <w:szCs w:val="36"/>
        </w:rPr>
      </w:pPr>
      <w:r w:rsidRPr="004D23B5">
        <w:rPr>
          <w:i/>
          <w:sz w:val="24"/>
          <w:szCs w:val="36"/>
        </w:rPr>
        <w:t xml:space="preserve">Применение данного механизма обеспечит полное освоение выделенных бюджетных средств, повысит доступность финансовых услуг для </w:t>
      </w:r>
      <w:r w:rsidRPr="004D23B5">
        <w:rPr>
          <w:i/>
          <w:sz w:val="24"/>
          <w:szCs w:val="36"/>
        </w:rPr>
        <w:lastRenderedPageBreak/>
        <w:t>предпринимателей вне зависимости от региона и снизит риск образования остатков в виде неиспользованных средств.</w:t>
      </w:r>
    </w:p>
    <w:p w:rsidR="007B3373" w:rsidRPr="004D23B5" w:rsidRDefault="007B3373" w:rsidP="007B3373">
      <w:pPr>
        <w:pStyle w:val="1"/>
        <w:spacing w:line="276" w:lineRule="auto"/>
        <w:ind w:left="20" w:right="20" w:firstLine="709"/>
        <w:rPr>
          <w:sz w:val="32"/>
          <w:szCs w:val="36"/>
        </w:rPr>
      </w:pPr>
      <w:r w:rsidRPr="004D23B5">
        <w:rPr>
          <w:b/>
          <w:sz w:val="32"/>
          <w:szCs w:val="36"/>
        </w:rPr>
        <w:t>По гарантированию</w:t>
      </w:r>
      <w:r w:rsidRPr="004D23B5">
        <w:rPr>
          <w:sz w:val="32"/>
          <w:szCs w:val="36"/>
        </w:rPr>
        <w:t xml:space="preserve"> кредитов в 2017 году </w:t>
      </w:r>
      <w:r w:rsidRPr="004D23B5">
        <w:rPr>
          <w:b/>
          <w:sz w:val="32"/>
          <w:szCs w:val="36"/>
        </w:rPr>
        <w:t>бюджет</w:t>
      </w:r>
      <w:r w:rsidRPr="004D23B5">
        <w:rPr>
          <w:sz w:val="32"/>
          <w:szCs w:val="36"/>
        </w:rPr>
        <w:t xml:space="preserve"> составил </w:t>
      </w:r>
      <w:r w:rsidRPr="004D23B5">
        <w:rPr>
          <w:b/>
          <w:sz w:val="32"/>
          <w:szCs w:val="36"/>
        </w:rPr>
        <w:t>2</w:t>
      </w:r>
      <w:r w:rsidR="007D04F9" w:rsidRPr="004D23B5">
        <w:rPr>
          <w:b/>
          <w:sz w:val="32"/>
          <w:szCs w:val="36"/>
        </w:rPr>
        <w:t>,5 млрд</w:t>
      </w:r>
      <w:r w:rsidRPr="004D23B5">
        <w:rPr>
          <w:b/>
          <w:sz w:val="32"/>
          <w:szCs w:val="36"/>
        </w:rPr>
        <w:t xml:space="preserve"> тенге</w:t>
      </w:r>
      <w:r w:rsidRPr="004D23B5">
        <w:rPr>
          <w:sz w:val="32"/>
          <w:szCs w:val="36"/>
        </w:rPr>
        <w:t>.</w:t>
      </w:r>
    </w:p>
    <w:p w:rsidR="007B3373" w:rsidRPr="004D23B5" w:rsidRDefault="00C0068C" w:rsidP="007B3373">
      <w:pPr>
        <w:pStyle w:val="1"/>
        <w:shd w:val="clear" w:color="auto" w:fill="auto"/>
        <w:spacing w:line="276" w:lineRule="auto"/>
        <w:ind w:left="20" w:right="20" w:firstLine="709"/>
        <w:rPr>
          <w:sz w:val="24"/>
          <w:szCs w:val="24"/>
        </w:rPr>
      </w:pPr>
      <w:r w:rsidRPr="004D23B5">
        <w:rPr>
          <w:sz w:val="32"/>
          <w:szCs w:val="36"/>
        </w:rPr>
        <w:t xml:space="preserve">Выделенные средства </w:t>
      </w:r>
      <w:r w:rsidRPr="004D23B5">
        <w:rPr>
          <w:b/>
          <w:sz w:val="32"/>
          <w:szCs w:val="36"/>
        </w:rPr>
        <w:t>полностью освоены</w:t>
      </w:r>
      <w:r w:rsidRPr="004D23B5">
        <w:rPr>
          <w:sz w:val="32"/>
          <w:szCs w:val="36"/>
        </w:rPr>
        <w:t xml:space="preserve"> и направлены </w:t>
      </w:r>
      <w:r w:rsidRPr="004D23B5">
        <w:rPr>
          <w:b/>
          <w:sz w:val="32"/>
          <w:szCs w:val="36"/>
        </w:rPr>
        <w:t>на поддержку</w:t>
      </w:r>
      <w:r w:rsidR="007B3373" w:rsidRPr="004D23B5">
        <w:rPr>
          <w:b/>
          <w:sz w:val="32"/>
          <w:szCs w:val="36"/>
        </w:rPr>
        <w:t xml:space="preserve"> 1 064 проектов</w:t>
      </w:r>
      <w:r w:rsidR="007B3373" w:rsidRPr="004D23B5">
        <w:rPr>
          <w:sz w:val="32"/>
          <w:szCs w:val="36"/>
        </w:rPr>
        <w:t xml:space="preserve"> </w:t>
      </w:r>
      <w:r w:rsidRPr="004D23B5">
        <w:rPr>
          <w:i/>
          <w:sz w:val="24"/>
          <w:szCs w:val="24"/>
        </w:rPr>
        <w:t>(</w:t>
      </w:r>
      <w:r w:rsidRPr="004D23B5">
        <w:rPr>
          <w:i/>
          <w:sz w:val="24"/>
          <w:szCs w:val="24"/>
          <w:u w:val="single"/>
        </w:rPr>
        <w:t>справочно</w:t>
      </w:r>
      <w:r w:rsidRPr="004D23B5">
        <w:rPr>
          <w:i/>
          <w:sz w:val="24"/>
          <w:szCs w:val="24"/>
        </w:rPr>
        <w:t xml:space="preserve">: общая </w:t>
      </w:r>
      <w:r w:rsidR="007B3373" w:rsidRPr="004D23B5">
        <w:rPr>
          <w:i/>
          <w:sz w:val="24"/>
          <w:szCs w:val="24"/>
        </w:rPr>
        <w:t>сумма кредитов 38</w:t>
      </w:r>
      <w:r w:rsidR="007D04F9" w:rsidRPr="004D23B5">
        <w:rPr>
          <w:i/>
          <w:sz w:val="24"/>
          <w:szCs w:val="24"/>
          <w:lang w:val="en-US"/>
        </w:rPr>
        <w:t> </w:t>
      </w:r>
      <w:r w:rsidR="007B3373" w:rsidRPr="004D23B5">
        <w:rPr>
          <w:i/>
          <w:sz w:val="24"/>
          <w:szCs w:val="24"/>
        </w:rPr>
        <w:t>млрд.</w:t>
      </w:r>
      <w:r w:rsidR="007D04F9" w:rsidRPr="004D23B5">
        <w:rPr>
          <w:i/>
          <w:sz w:val="24"/>
          <w:szCs w:val="24"/>
          <w:lang w:val="en-US"/>
        </w:rPr>
        <w:t> </w:t>
      </w:r>
      <w:r w:rsidR="007B3373" w:rsidRPr="004D23B5">
        <w:rPr>
          <w:i/>
          <w:sz w:val="24"/>
          <w:szCs w:val="24"/>
        </w:rPr>
        <w:t>тенге</w:t>
      </w:r>
      <w:r w:rsidRPr="004D23B5">
        <w:rPr>
          <w:i/>
          <w:sz w:val="24"/>
          <w:szCs w:val="24"/>
        </w:rPr>
        <w:t>)</w:t>
      </w:r>
      <w:r w:rsidR="007B3373" w:rsidRPr="004D23B5">
        <w:rPr>
          <w:sz w:val="24"/>
          <w:szCs w:val="24"/>
        </w:rPr>
        <w:t xml:space="preserve">. </w:t>
      </w:r>
    </w:p>
    <w:p w:rsidR="00C0068C" w:rsidRPr="004D23B5" w:rsidRDefault="00C0068C" w:rsidP="007B3373">
      <w:pPr>
        <w:pStyle w:val="1"/>
        <w:shd w:val="clear" w:color="auto" w:fill="auto"/>
        <w:spacing w:line="276" w:lineRule="auto"/>
        <w:ind w:left="20" w:right="20" w:firstLine="709"/>
        <w:rPr>
          <w:i/>
          <w:sz w:val="24"/>
          <w:szCs w:val="36"/>
        </w:rPr>
      </w:pPr>
      <w:r w:rsidRPr="004D23B5">
        <w:rPr>
          <w:i/>
          <w:sz w:val="24"/>
          <w:szCs w:val="36"/>
          <w:u w:val="single"/>
        </w:rPr>
        <w:t>Справочно:</w:t>
      </w:r>
      <w:r w:rsidRPr="004D23B5">
        <w:rPr>
          <w:i/>
          <w:sz w:val="24"/>
          <w:szCs w:val="36"/>
        </w:rPr>
        <w:t xml:space="preserve"> При этом освоено 2</w:t>
      </w:r>
      <w:r w:rsidR="007D04F9" w:rsidRPr="004D23B5">
        <w:rPr>
          <w:i/>
          <w:sz w:val="24"/>
          <w:szCs w:val="36"/>
        </w:rPr>
        <w:t>,9</w:t>
      </w:r>
      <w:r w:rsidRPr="004D23B5">
        <w:rPr>
          <w:i/>
          <w:sz w:val="24"/>
          <w:szCs w:val="36"/>
        </w:rPr>
        <w:t xml:space="preserve"> мл</w:t>
      </w:r>
      <w:r w:rsidR="007D04F9" w:rsidRPr="004D23B5">
        <w:rPr>
          <w:i/>
          <w:sz w:val="24"/>
          <w:szCs w:val="36"/>
        </w:rPr>
        <w:t>рд</w:t>
      </w:r>
      <w:r w:rsidRPr="004D23B5">
        <w:rPr>
          <w:i/>
          <w:sz w:val="24"/>
          <w:szCs w:val="36"/>
        </w:rPr>
        <w:t xml:space="preserve"> тенге. Переосвоение связано с тем, что при прекращении действия договора гарантии, средства должны быть использованы для последующего гарантирования проектов.</w:t>
      </w:r>
    </w:p>
    <w:p w:rsidR="00A528CF" w:rsidRPr="004D23B5" w:rsidRDefault="00A528CF" w:rsidP="007B3373">
      <w:pPr>
        <w:pStyle w:val="1"/>
        <w:shd w:val="clear" w:color="auto" w:fill="auto"/>
        <w:spacing w:line="276" w:lineRule="auto"/>
        <w:ind w:left="20" w:right="20" w:firstLine="709"/>
        <w:rPr>
          <w:i/>
          <w:sz w:val="24"/>
          <w:szCs w:val="36"/>
          <w:u w:val="single"/>
        </w:rPr>
      </w:pPr>
    </w:p>
    <w:p w:rsidR="00EC466C" w:rsidRPr="004D23B5" w:rsidRDefault="00EC466C" w:rsidP="007B3373">
      <w:pPr>
        <w:pStyle w:val="1"/>
        <w:shd w:val="clear" w:color="auto" w:fill="auto"/>
        <w:spacing w:line="276" w:lineRule="auto"/>
        <w:ind w:left="20" w:right="20" w:firstLine="709"/>
        <w:rPr>
          <w:sz w:val="24"/>
          <w:szCs w:val="36"/>
        </w:rPr>
      </w:pPr>
      <w:r w:rsidRPr="004D23B5">
        <w:rPr>
          <w:i/>
          <w:sz w:val="24"/>
          <w:szCs w:val="36"/>
          <w:u w:val="single"/>
        </w:rPr>
        <w:t>Справочно: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734"/>
        <w:gridCol w:w="2625"/>
        <w:gridCol w:w="4580"/>
      </w:tblGrid>
      <w:tr w:rsidR="00EC466C" w:rsidRPr="004D23B5" w:rsidTr="00EC466C">
        <w:trPr>
          <w:jc w:val="center"/>
        </w:trPr>
        <w:tc>
          <w:tcPr>
            <w:tcW w:w="0" w:type="auto"/>
          </w:tcPr>
          <w:p w:rsidR="00EC466C" w:rsidRPr="004D23B5" w:rsidRDefault="00EC466C" w:rsidP="00EC466C">
            <w:pPr>
              <w:pStyle w:val="1"/>
              <w:shd w:val="clear" w:color="auto" w:fill="auto"/>
              <w:spacing w:line="240" w:lineRule="auto"/>
              <w:ind w:right="20"/>
              <w:jc w:val="center"/>
              <w:rPr>
                <w:b/>
                <w:i/>
                <w:sz w:val="24"/>
                <w:szCs w:val="36"/>
              </w:rPr>
            </w:pPr>
            <w:r w:rsidRPr="004D23B5">
              <w:rPr>
                <w:b/>
                <w:i/>
                <w:sz w:val="24"/>
                <w:szCs w:val="36"/>
              </w:rPr>
              <w:t>Наименование клиента</w:t>
            </w:r>
          </w:p>
        </w:tc>
        <w:tc>
          <w:tcPr>
            <w:tcW w:w="0" w:type="auto"/>
          </w:tcPr>
          <w:p w:rsidR="00EC466C" w:rsidRPr="004D23B5" w:rsidRDefault="00EC466C" w:rsidP="00EC466C">
            <w:pPr>
              <w:pStyle w:val="1"/>
              <w:shd w:val="clear" w:color="auto" w:fill="auto"/>
              <w:spacing w:line="240" w:lineRule="auto"/>
              <w:ind w:right="20"/>
              <w:jc w:val="center"/>
              <w:rPr>
                <w:b/>
                <w:i/>
                <w:sz w:val="24"/>
                <w:szCs w:val="36"/>
              </w:rPr>
            </w:pPr>
            <w:r w:rsidRPr="004D23B5">
              <w:rPr>
                <w:b/>
                <w:i/>
                <w:sz w:val="24"/>
                <w:szCs w:val="36"/>
              </w:rPr>
              <w:t>Инструмент поддержки</w:t>
            </w:r>
          </w:p>
        </w:tc>
        <w:tc>
          <w:tcPr>
            <w:tcW w:w="0" w:type="auto"/>
          </w:tcPr>
          <w:p w:rsidR="00EC466C" w:rsidRPr="004D23B5" w:rsidRDefault="00EC466C" w:rsidP="00EC466C">
            <w:pPr>
              <w:pStyle w:val="1"/>
              <w:shd w:val="clear" w:color="auto" w:fill="auto"/>
              <w:spacing w:line="240" w:lineRule="auto"/>
              <w:ind w:right="20"/>
              <w:jc w:val="center"/>
              <w:rPr>
                <w:b/>
                <w:i/>
                <w:sz w:val="24"/>
                <w:szCs w:val="36"/>
              </w:rPr>
            </w:pPr>
            <w:r w:rsidRPr="004D23B5">
              <w:rPr>
                <w:b/>
                <w:i/>
                <w:sz w:val="24"/>
                <w:szCs w:val="36"/>
              </w:rPr>
              <w:t>Целевое назначение</w:t>
            </w:r>
          </w:p>
        </w:tc>
      </w:tr>
      <w:tr w:rsidR="00EC466C" w:rsidRPr="004D23B5" w:rsidTr="00EC466C">
        <w:trPr>
          <w:jc w:val="center"/>
        </w:trPr>
        <w:tc>
          <w:tcPr>
            <w:tcW w:w="0" w:type="auto"/>
          </w:tcPr>
          <w:p w:rsidR="00EC466C" w:rsidRPr="004D23B5" w:rsidRDefault="00EC466C" w:rsidP="00EC466C">
            <w:pPr>
              <w:pStyle w:val="1"/>
              <w:shd w:val="clear" w:color="auto" w:fill="auto"/>
              <w:spacing w:line="240" w:lineRule="auto"/>
              <w:ind w:right="20"/>
              <w:rPr>
                <w:i/>
                <w:sz w:val="24"/>
                <w:szCs w:val="36"/>
              </w:rPr>
            </w:pPr>
            <w:r w:rsidRPr="004D23B5">
              <w:rPr>
                <w:i/>
                <w:sz w:val="24"/>
                <w:szCs w:val="36"/>
              </w:rPr>
              <w:t>АО «Баян Сулу»</w:t>
            </w:r>
          </w:p>
          <w:p w:rsidR="000E25BD" w:rsidRPr="004D23B5" w:rsidRDefault="000E25BD" w:rsidP="00757A32">
            <w:pPr>
              <w:pStyle w:val="1"/>
              <w:shd w:val="clear" w:color="auto" w:fill="auto"/>
              <w:spacing w:line="240" w:lineRule="auto"/>
              <w:ind w:right="20"/>
              <w:jc w:val="left"/>
              <w:rPr>
                <w:i/>
                <w:sz w:val="24"/>
                <w:szCs w:val="36"/>
              </w:rPr>
            </w:pPr>
            <w:r w:rsidRPr="004D23B5">
              <w:rPr>
                <w:i/>
                <w:sz w:val="24"/>
                <w:szCs w:val="36"/>
              </w:rPr>
              <w:t>(«Производство кондитерских изделий»)</w:t>
            </w:r>
          </w:p>
        </w:tc>
        <w:tc>
          <w:tcPr>
            <w:tcW w:w="0" w:type="auto"/>
          </w:tcPr>
          <w:p w:rsidR="00EC466C" w:rsidRPr="004D23B5" w:rsidRDefault="00EC466C" w:rsidP="00EC466C">
            <w:pPr>
              <w:pStyle w:val="1"/>
              <w:shd w:val="clear" w:color="auto" w:fill="auto"/>
              <w:spacing w:line="240" w:lineRule="auto"/>
              <w:ind w:right="20"/>
              <w:rPr>
                <w:i/>
                <w:sz w:val="24"/>
                <w:szCs w:val="36"/>
              </w:rPr>
            </w:pPr>
            <w:r w:rsidRPr="004D23B5">
              <w:rPr>
                <w:i/>
                <w:sz w:val="24"/>
                <w:szCs w:val="36"/>
              </w:rPr>
              <w:t>Субсидирование ставка</w:t>
            </w:r>
          </w:p>
        </w:tc>
        <w:tc>
          <w:tcPr>
            <w:tcW w:w="0" w:type="auto"/>
          </w:tcPr>
          <w:p w:rsidR="00EC466C" w:rsidRPr="004D23B5" w:rsidRDefault="00EC466C" w:rsidP="00EC466C">
            <w:pPr>
              <w:pStyle w:val="1"/>
              <w:spacing w:line="240" w:lineRule="auto"/>
              <w:ind w:right="23"/>
              <w:rPr>
                <w:i/>
                <w:sz w:val="24"/>
                <w:szCs w:val="36"/>
              </w:rPr>
            </w:pPr>
            <w:r w:rsidRPr="004D23B5">
              <w:rPr>
                <w:i/>
                <w:sz w:val="24"/>
                <w:szCs w:val="36"/>
              </w:rPr>
              <w:t>Строительство нежилой недвижимости (сумма займа – 6,7 млрд тенге)</w:t>
            </w:r>
          </w:p>
        </w:tc>
      </w:tr>
      <w:tr w:rsidR="00EC466C" w:rsidRPr="004D23B5" w:rsidTr="00EC466C">
        <w:trPr>
          <w:jc w:val="center"/>
        </w:trPr>
        <w:tc>
          <w:tcPr>
            <w:tcW w:w="0" w:type="auto"/>
          </w:tcPr>
          <w:p w:rsidR="00EC466C" w:rsidRPr="004D23B5" w:rsidRDefault="00EC466C" w:rsidP="00EC466C">
            <w:pPr>
              <w:pStyle w:val="1"/>
              <w:shd w:val="clear" w:color="auto" w:fill="auto"/>
              <w:spacing w:line="240" w:lineRule="auto"/>
              <w:ind w:right="20"/>
              <w:rPr>
                <w:i/>
                <w:sz w:val="24"/>
                <w:szCs w:val="36"/>
              </w:rPr>
            </w:pPr>
            <w:r w:rsidRPr="004D23B5">
              <w:rPr>
                <w:i/>
                <w:sz w:val="24"/>
                <w:szCs w:val="36"/>
              </w:rPr>
              <w:t>ИП «Борзилов А.А.»</w:t>
            </w:r>
          </w:p>
          <w:p w:rsidR="000E25BD" w:rsidRPr="004D23B5" w:rsidRDefault="000E25BD" w:rsidP="00757A32">
            <w:pPr>
              <w:pStyle w:val="1"/>
              <w:shd w:val="clear" w:color="auto" w:fill="auto"/>
              <w:spacing w:line="240" w:lineRule="auto"/>
              <w:ind w:right="20"/>
              <w:jc w:val="left"/>
              <w:rPr>
                <w:i/>
                <w:sz w:val="24"/>
                <w:szCs w:val="36"/>
              </w:rPr>
            </w:pPr>
            <w:r w:rsidRPr="004D23B5">
              <w:rPr>
                <w:i/>
                <w:sz w:val="24"/>
                <w:szCs w:val="36"/>
              </w:rPr>
              <w:t>(«Производство ювелирных изделий»)</w:t>
            </w:r>
          </w:p>
        </w:tc>
        <w:tc>
          <w:tcPr>
            <w:tcW w:w="0" w:type="auto"/>
          </w:tcPr>
          <w:p w:rsidR="00EC466C" w:rsidRPr="004D23B5" w:rsidRDefault="00EC466C" w:rsidP="00EC466C">
            <w:pPr>
              <w:pStyle w:val="1"/>
              <w:shd w:val="clear" w:color="auto" w:fill="auto"/>
              <w:spacing w:line="240" w:lineRule="auto"/>
              <w:ind w:right="20"/>
              <w:rPr>
                <w:i/>
                <w:sz w:val="24"/>
                <w:szCs w:val="36"/>
              </w:rPr>
            </w:pPr>
            <w:r w:rsidRPr="004D23B5">
              <w:rPr>
                <w:i/>
                <w:sz w:val="24"/>
                <w:szCs w:val="36"/>
              </w:rPr>
              <w:t>Субсидирование ставки, гарантирование</w:t>
            </w:r>
          </w:p>
        </w:tc>
        <w:tc>
          <w:tcPr>
            <w:tcW w:w="0" w:type="auto"/>
          </w:tcPr>
          <w:p w:rsidR="00EC466C" w:rsidRPr="004D23B5" w:rsidRDefault="00EC466C" w:rsidP="00EC466C">
            <w:pPr>
              <w:pStyle w:val="1"/>
              <w:shd w:val="clear" w:color="auto" w:fill="auto"/>
              <w:spacing w:line="240" w:lineRule="auto"/>
              <w:ind w:right="20"/>
              <w:rPr>
                <w:i/>
                <w:sz w:val="24"/>
                <w:szCs w:val="36"/>
              </w:rPr>
            </w:pPr>
            <w:r w:rsidRPr="004D23B5">
              <w:rPr>
                <w:i/>
                <w:sz w:val="24"/>
                <w:szCs w:val="36"/>
              </w:rPr>
              <w:t>Строительство нежилой недвижимости (сумма займа – 120 млн тенге, гарантия – 60 млн тенге)</w:t>
            </w:r>
          </w:p>
        </w:tc>
      </w:tr>
      <w:tr w:rsidR="00EC466C" w:rsidRPr="004D23B5" w:rsidTr="00EC466C">
        <w:trPr>
          <w:jc w:val="center"/>
        </w:trPr>
        <w:tc>
          <w:tcPr>
            <w:tcW w:w="0" w:type="auto"/>
          </w:tcPr>
          <w:p w:rsidR="00EC466C" w:rsidRPr="004D23B5" w:rsidRDefault="00670137" w:rsidP="00757A32">
            <w:pPr>
              <w:pStyle w:val="1"/>
              <w:shd w:val="clear" w:color="auto" w:fill="auto"/>
              <w:spacing w:line="240" w:lineRule="auto"/>
              <w:ind w:right="20"/>
              <w:jc w:val="left"/>
              <w:rPr>
                <w:i/>
                <w:sz w:val="24"/>
                <w:szCs w:val="36"/>
              </w:rPr>
            </w:pPr>
            <w:r w:rsidRPr="004D23B5">
              <w:rPr>
                <w:i/>
                <w:sz w:val="24"/>
                <w:szCs w:val="36"/>
              </w:rPr>
              <w:t>ТОО «Кайнар АКБ»</w:t>
            </w:r>
          </w:p>
          <w:p w:rsidR="000E25BD" w:rsidRPr="004D23B5" w:rsidRDefault="000E25BD" w:rsidP="00757A32">
            <w:pPr>
              <w:pStyle w:val="1"/>
              <w:shd w:val="clear" w:color="auto" w:fill="auto"/>
              <w:spacing w:line="240" w:lineRule="auto"/>
              <w:ind w:right="20"/>
              <w:jc w:val="left"/>
              <w:rPr>
                <w:i/>
                <w:sz w:val="24"/>
                <w:szCs w:val="36"/>
              </w:rPr>
            </w:pPr>
            <w:r w:rsidRPr="004D23B5">
              <w:rPr>
                <w:i/>
                <w:sz w:val="24"/>
                <w:szCs w:val="36"/>
              </w:rPr>
              <w:t>(«Производство батарей</w:t>
            </w:r>
            <w:r w:rsidR="00757A32" w:rsidRPr="004D23B5">
              <w:rPr>
                <w:i/>
                <w:sz w:val="24"/>
                <w:szCs w:val="36"/>
              </w:rPr>
              <w:t xml:space="preserve"> и</w:t>
            </w:r>
            <w:r w:rsidRPr="004D23B5">
              <w:rPr>
                <w:i/>
                <w:sz w:val="24"/>
                <w:szCs w:val="36"/>
              </w:rPr>
              <w:t xml:space="preserve"> аккумуляторов»)</w:t>
            </w:r>
          </w:p>
        </w:tc>
        <w:tc>
          <w:tcPr>
            <w:tcW w:w="0" w:type="auto"/>
          </w:tcPr>
          <w:p w:rsidR="00EC466C" w:rsidRPr="004D23B5" w:rsidRDefault="00670137" w:rsidP="00EC466C">
            <w:pPr>
              <w:pStyle w:val="1"/>
              <w:shd w:val="clear" w:color="auto" w:fill="auto"/>
              <w:spacing w:line="240" w:lineRule="auto"/>
              <w:ind w:right="20"/>
              <w:rPr>
                <w:i/>
                <w:sz w:val="24"/>
                <w:szCs w:val="36"/>
              </w:rPr>
            </w:pPr>
            <w:r w:rsidRPr="004D23B5">
              <w:rPr>
                <w:i/>
                <w:sz w:val="24"/>
                <w:szCs w:val="36"/>
              </w:rPr>
              <w:t>Субсидирование ставки</w:t>
            </w:r>
          </w:p>
        </w:tc>
        <w:tc>
          <w:tcPr>
            <w:tcW w:w="0" w:type="auto"/>
          </w:tcPr>
          <w:p w:rsidR="00EC466C" w:rsidRPr="004D23B5" w:rsidRDefault="00670137" w:rsidP="00EC466C">
            <w:pPr>
              <w:pStyle w:val="1"/>
              <w:shd w:val="clear" w:color="auto" w:fill="auto"/>
              <w:spacing w:line="240" w:lineRule="auto"/>
              <w:ind w:right="20"/>
              <w:rPr>
                <w:i/>
                <w:sz w:val="24"/>
                <w:szCs w:val="36"/>
              </w:rPr>
            </w:pPr>
            <w:r w:rsidRPr="004D23B5">
              <w:rPr>
                <w:i/>
                <w:sz w:val="24"/>
                <w:szCs w:val="36"/>
              </w:rPr>
              <w:t>Рефинансирование займа с АО ДО «ВТБ» и АО «Казинвестбанк» и пополнение оборотных средств (сумма займа – 3,4 млрд тенге)</w:t>
            </w:r>
          </w:p>
        </w:tc>
      </w:tr>
    </w:tbl>
    <w:p w:rsidR="00EC466C" w:rsidRPr="004D23B5" w:rsidRDefault="00EC466C" w:rsidP="007B3373">
      <w:pPr>
        <w:pStyle w:val="1"/>
        <w:shd w:val="clear" w:color="auto" w:fill="auto"/>
        <w:spacing w:line="276" w:lineRule="auto"/>
        <w:ind w:left="20" w:right="20" w:firstLine="709"/>
        <w:rPr>
          <w:sz w:val="24"/>
          <w:szCs w:val="36"/>
        </w:rPr>
      </w:pPr>
    </w:p>
    <w:p w:rsidR="00F5095E" w:rsidRPr="004D23B5" w:rsidRDefault="00F5095E" w:rsidP="00F5095E">
      <w:pPr>
        <w:pStyle w:val="1"/>
        <w:spacing w:line="276" w:lineRule="auto"/>
        <w:ind w:left="20" w:right="20" w:firstLine="709"/>
        <w:rPr>
          <w:sz w:val="32"/>
          <w:szCs w:val="36"/>
        </w:rPr>
      </w:pPr>
      <w:r w:rsidRPr="004D23B5">
        <w:rPr>
          <w:sz w:val="32"/>
          <w:szCs w:val="36"/>
        </w:rPr>
        <w:t xml:space="preserve">В рамках </w:t>
      </w:r>
      <w:r w:rsidRPr="004D23B5">
        <w:rPr>
          <w:b/>
          <w:sz w:val="32"/>
          <w:szCs w:val="36"/>
        </w:rPr>
        <w:t>реализации</w:t>
      </w:r>
      <w:r w:rsidRPr="004D23B5">
        <w:rPr>
          <w:sz w:val="32"/>
          <w:szCs w:val="36"/>
        </w:rPr>
        <w:t xml:space="preserve"> </w:t>
      </w:r>
      <w:r w:rsidRPr="004D23B5">
        <w:rPr>
          <w:b/>
          <w:sz w:val="32"/>
          <w:szCs w:val="36"/>
        </w:rPr>
        <w:t>направления по поддержке субъектов малого и среднего предпринимательства в обрабатывающей промышленности</w:t>
      </w:r>
      <w:r w:rsidRPr="004D23B5">
        <w:rPr>
          <w:sz w:val="32"/>
          <w:szCs w:val="36"/>
        </w:rPr>
        <w:t xml:space="preserve"> продолжается </w:t>
      </w:r>
      <w:r w:rsidRPr="004D23B5">
        <w:rPr>
          <w:b/>
          <w:sz w:val="32"/>
          <w:szCs w:val="36"/>
        </w:rPr>
        <w:t>вторичное освоение средств</w:t>
      </w:r>
      <w:r w:rsidRPr="004D23B5">
        <w:rPr>
          <w:sz w:val="32"/>
          <w:szCs w:val="36"/>
        </w:rPr>
        <w:t xml:space="preserve"> в размере 200 млрд тенге, выделенных из Национального фонда.</w:t>
      </w:r>
    </w:p>
    <w:p w:rsidR="00F5095E" w:rsidRPr="004D23B5" w:rsidRDefault="00720B7F" w:rsidP="00F5095E">
      <w:pPr>
        <w:pStyle w:val="1"/>
        <w:shd w:val="clear" w:color="auto" w:fill="auto"/>
        <w:spacing w:line="276" w:lineRule="auto"/>
        <w:ind w:left="20" w:right="20" w:firstLine="709"/>
        <w:rPr>
          <w:sz w:val="32"/>
          <w:szCs w:val="36"/>
        </w:rPr>
      </w:pPr>
      <w:r w:rsidRPr="004D23B5">
        <w:rPr>
          <w:sz w:val="32"/>
          <w:szCs w:val="36"/>
        </w:rPr>
        <w:t xml:space="preserve">С начала реализации направления Фондом «Даму» </w:t>
      </w:r>
      <w:r w:rsidRPr="004D23B5">
        <w:rPr>
          <w:b/>
          <w:sz w:val="32"/>
          <w:szCs w:val="36"/>
        </w:rPr>
        <w:t xml:space="preserve">поддержан </w:t>
      </w:r>
      <w:r w:rsidR="003E72BC" w:rsidRPr="004D23B5">
        <w:rPr>
          <w:b/>
          <w:sz w:val="32"/>
          <w:szCs w:val="36"/>
        </w:rPr>
        <w:t>1 951</w:t>
      </w:r>
      <w:r w:rsidRPr="004D23B5">
        <w:rPr>
          <w:b/>
          <w:sz w:val="32"/>
          <w:szCs w:val="36"/>
        </w:rPr>
        <w:t xml:space="preserve"> проект</w:t>
      </w:r>
      <w:r w:rsidRPr="004D23B5">
        <w:rPr>
          <w:sz w:val="32"/>
          <w:szCs w:val="36"/>
        </w:rPr>
        <w:t xml:space="preserve"> на </w:t>
      </w:r>
      <w:r w:rsidRPr="004D23B5">
        <w:rPr>
          <w:b/>
          <w:sz w:val="32"/>
          <w:szCs w:val="36"/>
        </w:rPr>
        <w:t xml:space="preserve">сумму </w:t>
      </w:r>
      <w:r w:rsidR="003E72BC" w:rsidRPr="004D23B5">
        <w:rPr>
          <w:b/>
          <w:sz w:val="32"/>
          <w:szCs w:val="36"/>
        </w:rPr>
        <w:t>409,7 млрд тенге</w:t>
      </w:r>
      <w:r w:rsidRPr="004D23B5">
        <w:rPr>
          <w:sz w:val="32"/>
          <w:szCs w:val="36"/>
        </w:rPr>
        <w:t xml:space="preserve"> с учетом вторичного освоения, в том числе</w:t>
      </w:r>
      <w:r w:rsidR="00F5095E" w:rsidRPr="004D23B5">
        <w:rPr>
          <w:sz w:val="32"/>
          <w:szCs w:val="36"/>
        </w:rPr>
        <w:t xml:space="preserve"> </w:t>
      </w:r>
      <w:r w:rsidRPr="004D23B5">
        <w:rPr>
          <w:sz w:val="32"/>
          <w:szCs w:val="36"/>
        </w:rPr>
        <w:t xml:space="preserve">в </w:t>
      </w:r>
      <w:r w:rsidR="00F5095E" w:rsidRPr="004D23B5">
        <w:rPr>
          <w:sz w:val="32"/>
          <w:szCs w:val="36"/>
        </w:rPr>
        <w:t>2017 год</w:t>
      </w:r>
      <w:r w:rsidRPr="004D23B5">
        <w:rPr>
          <w:sz w:val="32"/>
          <w:szCs w:val="36"/>
        </w:rPr>
        <w:t>у</w:t>
      </w:r>
      <w:r w:rsidR="00F5095E" w:rsidRPr="004D23B5">
        <w:rPr>
          <w:sz w:val="32"/>
          <w:szCs w:val="36"/>
        </w:rPr>
        <w:t xml:space="preserve"> </w:t>
      </w:r>
      <w:r w:rsidR="00F5095E" w:rsidRPr="004D23B5">
        <w:rPr>
          <w:b/>
          <w:sz w:val="32"/>
          <w:szCs w:val="36"/>
        </w:rPr>
        <w:t xml:space="preserve">поддержано </w:t>
      </w:r>
      <w:r w:rsidR="00EF5C1B" w:rsidRPr="004D23B5">
        <w:rPr>
          <w:b/>
          <w:sz w:val="32"/>
          <w:szCs w:val="36"/>
          <w:lang w:val="kk-KZ"/>
        </w:rPr>
        <w:t>460</w:t>
      </w:r>
      <w:r w:rsidR="00F5095E" w:rsidRPr="004D23B5">
        <w:rPr>
          <w:b/>
          <w:sz w:val="32"/>
          <w:szCs w:val="36"/>
        </w:rPr>
        <w:t xml:space="preserve"> проект</w:t>
      </w:r>
      <w:r w:rsidR="00EF5C1B" w:rsidRPr="004D23B5">
        <w:rPr>
          <w:b/>
          <w:sz w:val="32"/>
          <w:szCs w:val="36"/>
          <w:lang w:val="kk-KZ"/>
        </w:rPr>
        <w:t>ов</w:t>
      </w:r>
      <w:r w:rsidR="00F5095E" w:rsidRPr="004D23B5">
        <w:rPr>
          <w:sz w:val="32"/>
          <w:szCs w:val="36"/>
        </w:rPr>
        <w:t xml:space="preserve"> на общую </w:t>
      </w:r>
      <w:r w:rsidR="00F5095E" w:rsidRPr="004D23B5">
        <w:rPr>
          <w:b/>
          <w:sz w:val="32"/>
          <w:szCs w:val="36"/>
        </w:rPr>
        <w:t xml:space="preserve">сумму кредитов </w:t>
      </w:r>
      <w:r w:rsidR="00EF5C1B" w:rsidRPr="004D23B5">
        <w:rPr>
          <w:b/>
          <w:sz w:val="32"/>
          <w:szCs w:val="36"/>
          <w:lang w:val="kk-KZ"/>
        </w:rPr>
        <w:t>82</w:t>
      </w:r>
      <w:r w:rsidR="00F5095E" w:rsidRPr="004D23B5">
        <w:rPr>
          <w:b/>
          <w:sz w:val="32"/>
          <w:szCs w:val="36"/>
        </w:rPr>
        <w:t xml:space="preserve"> млрд. тенге</w:t>
      </w:r>
      <w:r w:rsidR="00F5095E" w:rsidRPr="004D23B5">
        <w:rPr>
          <w:sz w:val="32"/>
          <w:szCs w:val="36"/>
        </w:rPr>
        <w:t>.</w:t>
      </w:r>
    </w:p>
    <w:p w:rsidR="00F5095E" w:rsidRPr="004D23B5" w:rsidRDefault="00F5095E" w:rsidP="00F5095E">
      <w:pPr>
        <w:pStyle w:val="1"/>
        <w:shd w:val="clear" w:color="auto" w:fill="auto"/>
        <w:spacing w:line="276" w:lineRule="auto"/>
        <w:ind w:left="20" w:right="20" w:firstLine="709"/>
        <w:rPr>
          <w:sz w:val="32"/>
          <w:szCs w:val="36"/>
        </w:rPr>
      </w:pPr>
    </w:p>
    <w:p w:rsidR="00777708" w:rsidRPr="004D23B5" w:rsidRDefault="00F5095E" w:rsidP="007B3373">
      <w:pPr>
        <w:pStyle w:val="1"/>
        <w:shd w:val="clear" w:color="auto" w:fill="auto"/>
        <w:spacing w:line="276" w:lineRule="auto"/>
        <w:ind w:left="20" w:right="20" w:firstLine="709"/>
        <w:rPr>
          <w:i/>
          <w:sz w:val="32"/>
          <w:szCs w:val="36"/>
          <w:u w:val="single"/>
        </w:rPr>
      </w:pPr>
      <w:r w:rsidRPr="004D23B5">
        <w:rPr>
          <w:i/>
          <w:sz w:val="32"/>
          <w:szCs w:val="36"/>
          <w:u w:val="single"/>
        </w:rPr>
        <w:t>Слайд 5</w:t>
      </w:r>
    </w:p>
    <w:p w:rsidR="00F5095E" w:rsidRPr="004D23B5" w:rsidRDefault="00F5095E" w:rsidP="00F5095E">
      <w:pPr>
        <w:pStyle w:val="1"/>
        <w:spacing w:line="276" w:lineRule="auto"/>
        <w:ind w:left="20" w:right="20" w:firstLine="709"/>
        <w:rPr>
          <w:i/>
          <w:color w:val="000000"/>
          <w:sz w:val="24"/>
          <w:lang w:val="ru" w:eastAsia="ru-RU"/>
        </w:rPr>
      </w:pPr>
      <w:r w:rsidRPr="004D23B5">
        <w:rPr>
          <w:color w:val="000000"/>
          <w:sz w:val="32"/>
          <w:lang w:val="ru" w:eastAsia="ru-RU"/>
        </w:rPr>
        <w:t xml:space="preserve">В рамках </w:t>
      </w:r>
      <w:r w:rsidRPr="004D23B5">
        <w:rPr>
          <w:b/>
          <w:color w:val="000000"/>
          <w:sz w:val="32"/>
          <w:lang w:val="ru" w:eastAsia="ru-RU"/>
        </w:rPr>
        <w:t xml:space="preserve">реализации </w:t>
      </w:r>
      <w:r w:rsidR="008356B1" w:rsidRPr="004D23B5">
        <w:rPr>
          <w:color w:val="000000"/>
          <w:sz w:val="32"/>
          <w:lang w:val="ru" w:eastAsia="ru-RU"/>
        </w:rPr>
        <w:t>новых инициатив Правительства Фонд «Даму» определен оператором</w:t>
      </w:r>
      <w:r w:rsidR="008356B1" w:rsidRPr="004D23B5">
        <w:rPr>
          <w:b/>
          <w:color w:val="000000"/>
          <w:sz w:val="32"/>
          <w:lang w:val="ru" w:eastAsia="ru-RU"/>
        </w:rPr>
        <w:t xml:space="preserve"> </w:t>
      </w:r>
      <w:r w:rsidRPr="004D23B5">
        <w:rPr>
          <w:b/>
          <w:color w:val="000000"/>
          <w:sz w:val="32"/>
          <w:lang w:val="ru" w:eastAsia="ru-RU"/>
        </w:rPr>
        <w:t xml:space="preserve">программы </w:t>
      </w:r>
      <w:r w:rsidRPr="004D23B5">
        <w:rPr>
          <w:rFonts w:eastAsia="Calibri"/>
          <w:b/>
          <w:sz w:val="32"/>
          <w:szCs w:val="32"/>
          <w:lang w:val="kk-KZ"/>
        </w:rPr>
        <w:t xml:space="preserve">развития продуктивной занятости и массового предпринимательства </w:t>
      </w:r>
      <w:r w:rsidR="00BC4B0A" w:rsidRPr="004D23B5">
        <w:rPr>
          <w:rFonts w:eastAsia="Calibri"/>
          <w:b/>
          <w:sz w:val="32"/>
          <w:szCs w:val="32"/>
          <w:lang w:val="kk-KZ"/>
        </w:rPr>
        <w:t>в городах и моногородах</w:t>
      </w:r>
      <w:r w:rsidRPr="004D23B5">
        <w:rPr>
          <w:color w:val="000000"/>
          <w:sz w:val="32"/>
          <w:lang w:val="ru" w:eastAsia="ru-RU"/>
        </w:rPr>
        <w:t xml:space="preserve"> </w:t>
      </w:r>
      <w:r w:rsidR="008356B1" w:rsidRPr="004D23B5">
        <w:rPr>
          <w:color w:val="000000"/>
          <w:sz w:val="32"/>
          <w:lang w:val="ru" w:eastAsia="ru-RU"/>
        </w:rPr>
        <w:t xml:space="preserve">в части </w:t>
      </w:r>
      <w:r w:rsidRPr="004D23B5">
        <w:rPr>
          <w:b/>
          <w:color w:val="000000"/>
          <w:sz w:val="32"/>
          <w:lang w:val="ru" w:eastAsia="ru-RU"/>
        </w:rPr>
        <w:t>обусловленного размещения средств в БВУ и микрофинансовых организациях</w:t>
      </w:r>
      <w:r w:rsidRPr="004D23B5">
        <w:rPr>
          <w:color w:val="000000"/>
          <w:sz w:val="32"/>
          <w:lang w:val="ru" w:eastAsia="ru-RU"/>
        </w:rPr>
        <w:t xml:space="preserve"> (далее – </w:t>
      </w:r>
      <w:r w:rsidRPr="004D23B5">
        <w:rPr>
          <w:color w:val="000000"/>
          <w:sz w:val="32"/>
          <w:lang w:val="ru" w:eastAsia="ru-RU"/>
        </w:rPr>
        <w:lastRenderedPageBreak/>
        <w:t xml:space="preserve">МФО) для последующего кредитования предпринимателей </w:t>
      </w:r>
      <w:r w:rsidR="008356B1" w:rsidRPr="004D23B5">
        <w:rPr>
          <w:i/>
          <w:color w:val="000000"/>
          <w:sz w:val="24"/>
          <w:lang w:val="ru" w:eastAsia="ru-RU"/>
        </w:rPr>
        <w:t>(</w:t>
      </w:r>
      <w:r w:rsidR="008356B1" w:rsidRPr="004D23B5">
        <w:rPr>
          <w:i/>
          <w:color w:val="000000"/>
          <w:sz w:val="24"/>
          <w:u w:val="single"/>
          <w:lang w:val="ru" w:eastAsia="ru-RU"/>
        </w:rPr>
        <w:t>справочно</w:t>
      </w:r>
      <w:r w:rsidR="008356B1" w:rsidRPr="004D23B5">
        <w:rPr>
          <w:i/>
          <w:color w:val="000000"/>
          <w:sz w:val="24"/>
          <w:lang w:val="ru" w:eastAsia="ru-RU"/>
        </w:rPr>
        <w:t xml:space="preserve">: </w:t>
      </w:r>
      <w:r w:rsidRPr="004D23B5">
        <w:rPr>
          <w:i/>
          <w:color w:val="000000"/>
          <w:sz w:val="24"/>
          <w:lang w:val="ru" w:eastAsia="ru-RU"/>
        </w:rPr>
        <w:t>в городах и моногородах на сумму до 8000 МРП по ставке 6% и гарантирования</w:t>
      </w:r>
      <w:r w:rsidR="008356B1" w:rsidRPr="004D23B5">
        <w:rPr>
          <w:i/>
          <w:color w:val="000000"/>
          <w:sz w:val="24"/>
          <w:lang w:val="ru" w:eastAsia="ru-RU"/>
        </w:rPr>
        <w:t>)</w:t>
      </w:r>
      <w:r w:rsidRPr="004D23B5">
        <w:rPr>
          <w:i/>
          <w:color w:val="000000"/>
          <w:sz w:val="24"/>
          <w:lang w:val="ru" w:eastAsia="ru-RU"/>
        </w:rPr>
        <w:t>.</w:t>
      </w:r>
    </w:p>
    <w:p w:rsidR="003E72BC" w:rsidRPr="004D23B5" w:rsidRDefault="003E72BC" w:rsidP="006F21CD">
      <w:pPr>
        <w:pStyle w:val="1"/>
        <w:spacing w:line="276" w:lineRule="auto"/>
        <w:ind w:left="20" w:right="20" w:firstLine="709"/>
        <w:rPr>
          <w:color w:val="000000"/>
          <w:sz w:val="24"/>
          <w:lang w:val="ru" w:eastAsia="ru-RU"/>
        </w:rPr>
      </w:pPr>
      <w:r w:rsidRPr="004D23B5">
        <w:rPr>
          <w:i/>
          <w:color w:val="000000"/>
          <w:sz w:val="24"/>
          <w:u w:val="single"/>
          <w:lang w:val="ru" w:eastAsia="ru-RU"/>
        </w:rPr>
        <w:t>Справочно:</w:t>
      </w:r>
      <w:r w:rsidRPr="004D23B5">
        <w:rPr>
          <w:color w:val="000000"/>
          <w:sz w:val="24"/>
          <w:lang w:val="ru" w:eastAsia="ru-RU"/>
        </w:rPr>
        <w:t xml:space="preserve"> </w:t>
      </w:r>
      <w:r w:rsidR="006F21CD" w:rsidRPr="004D23B5">
        <w:rPr>
          <w:color w:val="000000"/>
          <w:sz w:val="24"/>
          <w:lang w:val="ru" w:eastAsia="ru-RU"/>
        </w:rPr>
        <w:t>Средства РБ и МИО были перечислены в Фонд «Даму» (срок займа – 7 лет) в течении 2017 года, срок освоения Фондом составляет 1 год (с даты перечисления</w:t>
      </w:r>
      <w:r w:rsidR="007D5714" w:rsidRPr="004D23B5">
        <w:rPr>
          <w:color w:val="000000"/>
          <w:sz w:val="24"/>
          <w:lang w:val="ru" w:eastAsia="ru-RU"/>
        </w:rPr>
        <w:t xml:space="preserve"> средств</w:t>
      </w:r>
      <w:r w:rsidR="006F21CD" w:rsidRPr="004D23B5">
        <w:rPr>
          <w:color w:val="000000"/>
          <w:sz w:val="24"/>
          <w:lang w:val="ru" w:eastAsia="ru-RU"/>
        </w:rPr>
        <w:t xml:space="preserve"> в Фонд), ставка привлечения 0,01%, срок освоения БВУ составляет </w:t>
      </w:r>
      <w:r w:rsidR="00E15ABD" w:rsidRPr="004D23B5">
        <w:rPr>
          <w:color w:val="000000"/>
          <w:sz w:val="24"/>
          <w:lang w:val="ru" w:eastAsia="ru-RU"/>
        </w:rPr>
        <w:t>6 месяцев</w:t>
      </w:r>
      <w:r w:rsidR="006F21CD" w:rsidRPr="004D23B5">
        <w:rPr>
          <w:color w:val="000000"/>
          <w:sz w:val="24"/>
          <w:lang w:val="ru" w:eastAsia="ru-RU"/>
        </w:rPr>
        <w:t xml:space="preserve"> (с даты перечисления средств на счета БВУ), ставка размещения в БВУ – 1 </w:t>
      </w:r>
      <w:r w:rsidR="007D5714" w:rsidRPr="004D23B5">
        <w:rPr>
          <w:color w:val="000000"/>
          <w:sz w:val="24"/>
          <w:lang w:val="ru" w:eastAsia="ru-RU"/>
        </w:rPr>
        <w:t>%</w:t>
      </w:r>
      <w:r w:rsidR="006F21CD" w:rsidRPr="004D23B5">
        <w:rPr>
          <w:color w:val="000000"/>
          <w:sz w:val="24"/>
          <w:lang w:val="ru" w:eastAsia="ru-RU"/>
        </w:rPr>
        <w:t xml:space="preserve"> </w:t>
      </w:r>
    </w:p>
    <w:p w:rsidR="00C55C28" w:rsidRPr="004D23B5" w:rsidRDefault="00C55C28" w:rsidP="00F5095E">
      <w:pPr>
        <w:pStyle w:val="1"/>
        <w:spacing w:line="276" w:lineRule="auto"/>
        <w:ind w:left="20" w:right="20" w:firstLine="709"/>
        <w:rPr>
          <w:color w:val="000000"/>
          <w:sz w:val="32"/>
          <w:lang w:val="ru" w:eastAsia="ru-RU"/>
        </w:rPr>
      </w:pPr>
      <w:r w:rsidRPr="004D23B5">
        <w:rPr>
          <w:color w:val="000000"/>
          <w:sz w:val="32"/>
          <w:lang w:eastAsia="ru-RU"/>
        </w:rPr>
        <w:t xml:space="preserve">По итогам 2017 года при плане в 10 млрд тенге, в 7 БВУ и 2 МФО </w:t>
      </w:r>
      <w:r w:rsidRPr="004D23B5">
        <w:rPr>
          <w:i/>
          <w:color w:val="000000"/>
          <w:sz w:val="24"/>
          <w:lang w:val="ru" w:eastAsia="ru-RU"/>
        </w:rPr>
        <w:t>(</w:t>
      </w:r>
      <w:r w:rsidRPr="004D23B5">
        <w:rPr>
          <w:i/>
          <w:color w:val="000000"/>
          <w:sz w:val="24"/>
          <w:u w:val="single"/>
          <w:lang w:val="ru" w:eastAsia="ru-RU"/>
        </w:rPr>
        <w:t>справочно</w:t>
      </w:r>
      <w:r w:rsidRPr="004D23B5">
        <w:rPr>
          <w:i/>
          <w:color w:val="000000"/>
          <w:sz w:val="24"/>
          <w:lang w:val="ru" w:eastAsia="ru-RU"/>
        </w:rPr>
        <w:t>: АО «Нурбанк», АО «БЦК», АО «АТФ Банк», «ДБ АО Сбербанк», АО «Народный банк Казахстана», АО «</w:t>
      </w:r>
      <w:r w:rsidRPr="004D23B5">
        <w:rPr>
          <w:i/>
          <w:color w:val="000000"/>
          <w:sz w:val="24"/>
          <w:lang w:val="en-US" w:eastAsia="ru-RU"/>
        </w:rPr>
        <w:t>Forte</w:t>
      </w:r>
      <w:r w:rsidRPr="004D23B5">
        <w:rPr>
          <w:i/>
          <w:color w:val="000000"/>
          <w:sz w:val="24"/>
          <w:lang w:eastAsia="ru-RU"/>
        </w:rPr>
        <w:t xml:space="preserve"> </w:t>
      </w:r>
      <w:r w:rsidRPr="004D23B5">
        <w:rPr>
          <w:i/>
          <w:color w:val="000000"/>
          <w:sz w:val="24"/>
          <w:lang w:val="en-US" w:eastAsia="ru-RU"/>
        </w:rPr>
        <w:t>Bank</w:t>
      </w:r>
      <w:r w:rsidRPr="004D23B5">
        <w:rPr>
          <w:i/>
          <w:color w:val="000000"/>
          <w:sz w:val="24"/>
          <w:lang w:val="ru" w:eastAsia="ru-RU"/>
        </w:rPr>
        <w:t>»</w:t>
      </w:r>
      <w:r w:rsidRPr="004D23B5">
        <w:rPr>
          <w:i/>
          <w:color w:val="000000"/>
          <w:sz w:val="24"/>
          <w:lang w:eastAsia="ru-RU"/>
        </w:rPr>
        <w:t>, АО «Евразийский банк», МФО «Ырыс», МФО «РИЦ Кызылорда»</w:t>
      </w:r>
      <w:r w:rsidRPr="004D23B5">
        <w:rPr>
          <w:i/>
          <w:color w:val="000000"/>
          <w:sz w:val="24"/>
          <w:lang w:val="ru" w:eastAsia="ru-RU"/>
        </w:rPr>
        <w:t xml:space="preserve">) </w:t>
      </w:r>
      <w:r w:rsidRPr="004D23B5">
        <w:rPr>
          <w:color w:val="000000"/>
          <w:sz w:val="32"/>
          <w:lang w:val="ru" w:eastAsia="ru-RU"/>
        </w:rPr>
        <w:t xml:space="preserve">было размещено средств на сумму 11,8 млрд тенге, </w:t>
      </w:r>
      <w:r w:rsidR="00B42B03" w:rsidRPr="004D23B5">
        <w:rPr>
          <w:color w:val="000000"/>
          <w:sz w:val="32"/>
          <w:lang w:val="ru" w:eastAsia="ru-RU"/>
        </w:rPr>
        <w:t xml:space="preserve">при этом по состоянию </w:t>
      </w:r>
      <w:r w:rsidRPr="004D23B5">
        <w:rPr>
          <w:color w:val="000000"/>
          <w:sz w:val="32"/>
          <w:lang w:val="ru" w:eastAsia="ru-RU"/>
        </w:rPr>
        <w:t xml:space="preserve">на </w:t>
      </w:r>
      <w:r w:rsidR="00B42B03" w:rsidRPr="004D23B5">
        <w:rPr>
          <w:color w:val="000000"/>
          <w:sz w:val="32"/>
          <w:lang w:val="ru" w:eastAsia="ru-RU"/>
        </w:rPr>
        <w:t xml:space="preserve">сегодняшний день </w:t>
      </w:r>
      <w:r w:rsidRPr="004D23B5">
        <w:rPr>
          <w:color w:val="000000"/>
          <w:sz w:val="32"/>
          <w:lang w:val="ru" w:eastAsia="ru-RU"/>
        </w:rPr>
        <w:t xml:space="preserve">общий объем размещения составляет </w:t>
      </w:r>
      <w:r w:rsidR="00B42B03" w:rsidRPr="004D23B5">
        <w:rPr>
          <w:color w:val="000000"/>
          <w:sz w:val="32"/>
          <w:lang w:val="ru" w:eastAsia="ru-RU"/>
        </w:rPr>
        <w:t>13</w:t>
      </w:r>
      <w:r w:rsidRPr="004D23B5">
        <w:rPr>
          <w:color w:val="000000"/>
          <w:sz w:val="32"/>
          <w:lang w:val="ru" w:eastAsia="ru-RU"/>
        </w:rPr>
        <w:t xml:space="preserve"> млрд тенге.</w:t>
      </w:r>
    </w:p>
    <w:p w:rsidR="00C55C28" w:rsidRPr="004D23B5" w:rsidRDefault="00C55C28" w:rsidP="00F5095E">
      <w:pPr>
        <w:pStyle w:val="1"/>
        <w:spacing w:line="276" w:lineRule="auto"/>
        <w:ind w:left="20" w:right="20" w:firstLine="709"/>
        <w:rPr>
          <w:i/>
          <w:color w:val="000000"/>
          <w:sz w:val="24"/>
          <w:u w:val="single"/>
          <w:lang w:val="ru" w:eastAsia="ru-RU"/>
        </w:rPr>
      </w:pPr>
      <w:r w:rsidRPr="004D23B5">
        <w:rPr>
          <w:i/>
          <w:color w:val="000000"/>
          <w:sz w:val="24"/>
          <w:u w:val="single"/>
          <w:lang w:val="ru" w:eastAsia="ru-RU"/>
        </w:rPr>
        <w:t>Справочно:</w:t>
      </w:r>
      <w:r w:rsidRPr="004D23B5">
        <w:rPr>
          <w:i/>
          <w:color w:val="000000"/>
          <w:sz w:val="24"/>
          <w:lang w:val="ru" w:eastAsia="ru-RU"/>
        </w:rPr>
        <w:t xml:space="preserve"> Оставшиеся средства в размере </w:t>
      </w:r>
      <w:r w:rsidR="00B42B03" w:rsidRPr="004D23B5">
        <w:rPr>
          <w:i/>
          <w:color w:val="000000"/>
          <w:sz w:val="24"/>
          <w:lang w:val="ru" w:eastAsia="ru-RU"/>
        </w:rPr>
        <w:t>1 198 млн</w:t>
      </w:r>
      <w:r w:rsidRPr="004D23B5">
        <w:rPr>
          <w:i/>
          <w:color w:val="000000"/>
          <w:sz w:val="24"/>
          <w:lang w:val="ru" w:eastAsia="ru-RU"/>
        </w:rPr>
        <w:t xml:space="preserve"> тенге будут размещены до конца февраля текущего года.</w:t>
      </w:r>
      <w:r w:rsidRPr="004D23B5">
        <w:rPr>
          <w:i/>
          <w:color w:val="000000"/>
          <w:sz w:val="24"/>
          <w:u w:val="single"/>
          <w:lang w:val="ru" w:eastAsia="ru-RU"/>
        </w:rPr>
        <w:t xml:space="preserve"> </w:t>
      </w:r>
    </w:p>
    <w:p w:rsidR="00C55C28" w:rsidRPr="004D23B5" w:rsidRDefault="00C55C28" w:rsidP="00C55C28">
      <w:pPr>
        <w:pStyle w:val="1"/>
        <w:spacing w:line="276" w:lineRule="auto"/>
        <w:ind w:left="20" w:right="20" w:firstLine="709"/>
        <w:rPr>
          <w:color w:val="000000"/>
          <w:sz w:val="24"/>
          <w:lang w:val="ru" w:eastAsia="ru-RU"/>
        </w:rPr>
      </w:pPr>
      <w:r w:rsidRPr="004D23B5">
        <w:rPr>
          <w:i/>
          <w:color w:val="000000"/>
          <w:sz w:val="24"/>
          <w:u w:val="single"/>
          <w:lang w:val="ru" w:eastAsia="ru-RU"/>
        </w:rPr>
        <w:t>Справочно</w:t>
      </w:r>
      <w:r w:rsidRPr="004D23B5">
        <w:rPr>
          <w:i/>
          <w:color w:val="000000"/>
          <w:sz w:val="24"/>
          <w:lang w:val="ru" w:eastAsia="ru-RU"/>
        </w:rPr>
        <w:t>: неполное освоение связано с поздним поступлением средств от Акиматов (г. Алматы, Алматинская обл., Карагандинская обл., Атырауская обл., Восточно-Казахстанская обл. – в декабре 2017 г.), а также с внесением изменений Холдинга во внутренние документы, ограничивающие размещение средств в банках второго уровня с рейтингом ниже «В»</w:t>
      </w:r>
      <w:r w:rsidRPr="004D23B5">
        <w:rPr>
          <w:color w:val="000000"/>
          <w:sz w:val="24"/>
          <w:lang w:val="ru" w:eastAsia="ru-RU"/>
        </w:rPr>
        <w:t>.</w:t>
      </w:r>
    </w:p>
    <w:p w:rsidR="00C55C28" w:rsidRPr="004D23B5" w:rsidRDefault="00F5095E" w:rsidP="00F5095E">
      <w:pPr>
        <w:pStyle w:val="1"/>
        <w:spacing w:line="276" w:lineRule="auto"/>
        <w:ind w:left="20" w:right="20" w:firstLine="709"/>
        <w:rPr>
          <w:b/>
          <w:color w:val="000000"/>
          <w:sz w:val="32"/>
          <w:lang w:val="ru" w:eastAsia="ru-RU"/>
        </w:rPr>
      </w:pPr>
      <w:r w:rsidRPr="004D23B5">
        <w:rPr>
          <w:color w:val="000000"/>
          <w:sz w:val="32"/>
          <w:lang w:val="ru" w:eastAsia="ru-RU"/>
        </w:rPr>
        <w:t xml:space="preserve">В результате за 2017 год </w:t>
      </w:r>
      <w:r w:rsidRPr="004D23B5">
        <w:rPr>
          <w:b/>
          <w:color w:val="000000"/>
          <w:sz w:val="32"/>
          <w:lang w:val="ru" w:eastAsia="ru-RU"/>
        </w:rPr>
        <w:t xml:space="preserve">поддержано </w:t>
      </w:r>
      <w:r w:rsidR="00C55C28" w:rsidRPr="004D23B5">
        <w:rPr>
          <w:b/>
          <w:color w:val="000000"/>
          <w:sz w:val="32"/>
          <w:lang w:val="ru" w:eastAsia="ru-RU"/>
        </w:rPr>
        <w:t>593</w:t>
      </w:r>
      <w:r w:rsidRPr="004D23B5">
        <w:rPr>
          <w:b/>
          <w:color w:val="000000"/>
          <w:sz w:val="32"/>
          <w:lang w:val="ru" w:eastAsia="ru-RU"/>
        </w:rPr>
        <w:t xml:space="preserve"> проекта</w:t>
      </w:r>
      <w:r w:rsidRPr="004D23B5">
        <w:rPr>
          <w:color w:val="000000"/>
          <w:sz w:val="32"/>
          <w:lang w:val="ru" w:eastAsia="ru-RU"/>
        </w:rPr>
        <w:t xml:space="preserve"> с общей </w:t>
      </w:r>
      <w:r w:rsidRPr="004D23B5">
        <w:rPr>
          <w:b/>
          <w:color w:val="000000"/>
          <w:sz w:val="32"/>
          <w:lang w:val="ru" w:eastAsia="ru-RU"/>
        </w:rPr>
        <w:t xml:space="preserve">суммой кредитов </w:t>
      </w:r>
      <w:r w:rsidR="00C55C28" w:rsidRPr="004D23B5">
        <w:rPr>
          <w:b/>
          <w:color w:val="000000"/>
          <w:sz w:val="32"/>
          <w:lang w:val="ru" w:eastAsia="ru-RU"/>
        </w:rPr>
        <w:t>6,6</w:t>
      </w:r>
      <w:r w:rsidR="007D04F9" w:rsidRPr="004D23B5">
        <w:rPr>
          <w:b/>
          <w:color w:val="000000"/>
          <w:sz w:val="32"/>
          <w:lang w:val="en-US" w:eastAsia="ru-RU"/>
        </w:rPr>
        <w:t> </w:t>
      </w:r>
      <w:r w:rsidR="00D9268A" w:rsidRPr="004D23B5">
        <w:rPr>
          <w:b/>
          <w:color w:val="000000"/>
          <w:sz w:val="32"/>
          <w:lang w:val="ru" w:eastAsia="ru-RU"/>
        </w:rPr>
        <w:t>млрд</w:t>
      </w:r>
      <w:r w:rsidR="007D04F9" w:rsidRPr="004D23B5">
        <w:rPr>
          <w:b/>
          <w:color w:val="000000"/>
          <w:sz w:val="32"/>
          <w:lang w:val="en-US" w:eastAsia="ru-RU"/>
        </w:rPr>
        <w:t> </w:t>
      </w:r>
      <w:r w:rsidR="00D9268A" w:rsidRPr="004D23B5">
        <w:rPr>
          <w:b/>
          <w:color w:val="000000"/>
          <w:sz w:val="32"/>
          <w:lang w:val="ru" w:eastAsia="ru-RU"/>
        </w:rPr>
        <w:t>тенге</w:t>
      </w:r>
      <w:r w:rsidR="00C55C28" w:rsidRPr="004D23B5">
        <w:rPr>
          <w:b/>
          <w:color w:val="000000"/>
          <w:sz w:val="32"/>
          <w:lang w:val="ru" w:eastAsia="ru-RU"/>
        </w:rPr>
        <w:t xml:space="preserve">. </w:t>
      </w:r>
      <w:r w:rsidR="00C55C28" w:rsidRPr="004D23B5">
        <w:rPr>
          <w:color w:val="000000"/>
          <w:sz w:val="32"/>
          <w:lang w:val="ru" w:eastAsia="ru-RU"/>
        </w:rPr>
        <w:t xml:space="preserve">Кроме того, на стадии </w:t>
      </w:r>
      <w:r w:rsidR="00C55C28" w:rsidRPr="004D23B5">
        <w:rPr>
          <w:b/>
          <w:color w:val="000000"/>
          <w:sz w:val="32"/>
          <w:lang w:val="ru" w:eastAsia="ru-RU"/>
        </w:rPr>
        <w:t>рассмотрения</w:t>
      </w:r>
      <w:r w:rsidR="00C55C28" w:rsidRPr="004D23B5">
        <w:rPr>
          <w:color w:val="000000"/>
          <w:sz w:val="32"/>
          <w:lang w:val="ru" w:eastAsia="ru-RU"/>
        </w:rPr>
        <w:t xml:space="preserve"> находятся </w:t>
      </w:r>
      <w:r w:rsidR="00C55C28" w:rsidRPr="004D23B5">
        <w:rPr>
          <w:b/>
          <w:color w:val="000000"/>
          <w:sz w:val="32"/>
          <w:lang w:val="ru" w:eastAsia="ru-RU"/>
        </w:rPr>
        <w:t>проекты 289 заемщиков</w:t>
      </w:r>
      <w:r w:rsidR="00C55C28" w:rsidRPr="004D23B5">
        <w:rPr>
          <w:color w:val="000000"/>
          <w:sz w:val="32"/>
          <w:lang w:val="ru" w:eastAsia="ru-RU"/>
        </w:rPr>
        <w:t xml:space="preserve"> на сумму </w:t>
      </w:r>
      <w:r w:rsidR="00C55C28" w:rsidRPr="004D23B5">
        <w:rPr>
          <w:b/>
          <w:color w:val="000000"/>
          <w:sz w:val="32"/>
          <w:lang w:val="ru" w:eastAsia="ru-RU"/>
        </w:rPr>
        <w:t>3,5 млрд тенге</w:t>
      </w:r>
      <w:r w:rsidR="00C55C28" w:rsidRPr="004D23B5">
        <w:rPr>
          <w:color w:val="000000"/>
          <w:sz w:val="32"/>
          <w:lang w:val="ru" w:eastAsia="ru-RU"/>
        </w:rPr>
        <w:t>.</w:t>
      </w:r>
    </w:p>
    <w:p w:rsidR="00F5095E" w:rsidRPr="004D23B5" w:rsidRDefault="003F47C4" w:rsidP="00F5095E">
      <w:pPr>
        <w:pStyle w:val="1"/>
        <w:shd w:val="clear" w:color="auto" w:fill="auto"/>
        <w:spacing w:line="276" w:lineRule="auto"/>
        <w:ind w:left="20" w:right="20" w:firstLine="709"/>
        <w:rPr>
          <w:color w:val="000000"/>
          <w:sz w:val="32"/>
          <w:lang w:val="ru" w:eastAsia="ru-RU"/>
        </w:rPr>
      </w:pPr>
      <w:r w:rsidRPr="004D23B5">
        <w:rPr>
          <w:color w:val="000000"/>
          <w:sz w:val="32"/>
          <w:lang w:val="ru" w:eastAsia="ru-RU"/>
        </w:rPr>
        <w:t xml:space="preserve">По направлению </w:t>
      </w:r>
      <w:r w:rsidR="00F5095E" w:rsidRPr="004D23B5">
        <w:rPr>
          <w:b/>
          <w:color w:val="000000"/>
          <w:sz w:val="32"/>
          <w:lang w:val="ru" w:eastAsia="ru-RU"/>
        </w:rPr>
        <w:t>гарантировани</w:t>
      </w:r>
      <w:r w:rsidRPr="004D23B5">
        <w:rPr>
          <w:b/>
          <w:color w:val="000000"/>
          <w:sz w:val="32"/>
          <w:lang w:val="ru" w:eastAsia="ru-RU"/>
        </w:rPr>
        <w:t>я займов при бюджете в</w:t>
      </w:r>
      <w:r w:rsidR="00F5095E" w:rsidRPr="004D23B5">
        <w:rPr>
          <w:b/>
          <w:color w:val="000000"/>
          <w:sz w:val="32"/>
          <w:lang w:val="ru" w:eastAsia="ru-RU"/>
        </w:rPr>
        <w:t xml:space="preserve"> 477 млн. </w:t>
      </w:r>
      <w:r w:rsidRPr="004D23B5">
        <w:rPr>
          <w:b/>
          <w:color w:val="000000"/>
          <w:sz w:val="32"/>
          <w:lang w:val="ru" w:eastAsia="ru-RU"/>
        </w:rPr>
        <w:t>т</w:t>
      </w:r>
      <w:r w:rsidR="00F5095E" w:rsidRPr="004D23B5">
        <w:rPr>
          <w:b/>
          <w:color w:val="000000"/>
          <w:sz w:val="32"/>
          <w:lang w:val="ru" w:eastAsia="ru-RU"/>
        </w:rPr>
        <w:t>енге</w:t>
      </w:r>
      <w:r w:rsidRPr="004D23B5">
        <w:rPr>
          <w:b/>
          <w:color w:val="000000"/>
          <w:sz w:val="32"/>
          <w:lang w:val="ru" w:eastAsia="ru-RU"/>
        </w:rPr>
        <w:t xml:space="preserve">, объем освоений составил </w:t>
      </w:r>
      <w:r w:rsidR="00F5095E" w:rsidRPr="004D23B5">
        <w:rPr>
          <w:b/>
          <w:color w:val="000000"/>
          <w:sz w:val="32"/>
          <w:lang w:val="ru" w:eastAsia="ru-RU"/>
        </w:rPr>
        <w:t>193</w:t>
      </w:r>
      <w:r w:rsidR="007D04F9" w:rsidRPr="004D23B5">
        <w:rPr>
          <w:b/>
          <w:color w:val="000000"/>
          <w:sz w:val="32"/>
          <w:lang w:val="en-US" w:eastAsia="ru-RU"/>
        </w:rPr>
        <w:t> </w:t>
      </w:r>
      <w:r w:rsidR="00F5095E" w:rsidRPr="004D23B5">
        <w:rPr>
          <w:b/>
          <w:color w:val="000000"/>
          <w:sz w:val="32"/>
          <w:lang w:val="ru" w:eastAsia="ru-RU"/>
        </w:rPr>
        <w:t>млн.</w:t>
      </w:r>
      <w:r w:rsidR="007D04F9" w:rsidRPr="004D23B5">
        <w:rPr>
          <w:b/>
          <w:color w:val="000000"/>
          <w:sz w:val="32"/>
          <w:lang w:val="en-US" w:eastAsia="ru-RU"/>
        </w:rPr>
        <w:t> </w:t>
      </w:r>
      <w:r w:rsidR="00F5095E" w:rsidRPr="004D23B5">
        <w:rPr>
          <w:b/>
          <w:color w:val="000000"/>
          <w:sz w:val="32"/>
          <w:lang w:val="ru" w:eastAsia="ru-RU"/>
        </w:rPr>
        <w:t>тенге</w:t>
      </w:r>
      <w:r w:rsidR="00F5095E" w:rsidRPr="004D23B5">
        <w:rPr>
          <w:color w:val="000000"/>
          <w:sz w:val="32"/>
          <w:lang w:val="ru" w:eastAsia="ru-RU"/>
        </w:rPr>
        <w:t xml:space="preserve">. </w:t>
      </w:r>
      <w:r w:rsidR="00D9268A" w:rsidRPr="004D23B5">
        <w:rPr>
          <w:color w:val="000000"/>
          <w:sz w:val="32"/>
          <w:lang w:val="ru" w:eastAsia="ru-RU"/>
        </w:rPr>
        <w:t>В результате за прошедший год</w:t>
      </w:r>
      <w:r w:rsidR="00F5095E" w:rsidRPr="004D23B5">
        <w:rPr>
          <w:color w:val="000000"/>
          <w:sz w:val="32"/>
          <w:lang w:val="ru" w:eastAsia="ru-RU"/>
        </w:rPr>
        <w:t xml:space="preserve"> </w:t>
      </w:r>
      <w:r w:rsidR="00F5095E" w:rsidRPr="004D23B5">
        <w:rPr>
          <w:b/>
          <w:color w:val="000000"/>
          <w:sz w:val="32"/>
          <w:lang w:val="ru" w:eastAsia="ru-RU"/>
        </w:rPr>
        <w:t>договора</w:t>
      </w:r>
      <w:r w:rsidRPr="004D23B5">
        <w:rPr>
          <w:b/>
          <w:color w:val="000000"/>
          <w:sz w:val="32"/>
          <w:lang w:val="ru" w:eastAsia="ru-RU"/>
        </w:rPr>
        <w:t xml:space="preserve"> гарантирования заключены по 172</w:t>
      </w:r>
      <w:r w:rsidR="00F5095E" w:rsidRPr="004D23B5">
        <w:rPr>
          <w:b/>
          <w:color w:val="000000"/>
          <w:sz w:val="32"/>
          <w:lang w:val="ru" w:eastAsia="ru-RU"/>
        </w:rPr>
        <w:t xml:space="preserve"> проектам</w:t>
      </w:r>
      <w:r w:rsidR="00F5095E" w:rsidRPr="004D23B5">
        <w:rPr>
          <w:color w:val="000000"/>
          <w:sz w:val="32"/>
          <w:lang w:val="ru" w:eastAsia="ru-RU"/>
        </w:rPr>
        <w:t xml:space="preserve"> на общую </w:t>
      </w:r>
      <w:r w:rsidR="00F5095E" w:rsidRPr="004D23B5">
        <w:rPr>
          <w:b/>
          <w:color w:val="000000"/>
          <w:sz w:val="32"/>
          <w:lang w:val="ru" w:eastAsia="ru-RU"/>
        </w:rPr>
        <w:t>сумму кредитов 1</w:t>
      </w:r>
      <w:r w:rsidR="00D9268A" w:rsidRPr="004D23B5">
        <w:rPr>
          <w:b/>
          <w:color w:val="000000"/>
          <w:sz w:val="32"/>
          <w:lang w:val="ru" w:eastAsia="ru-RU"/>
        </w:rPr>
        <w:t>,9 млрд тенге</w:t>
      </w:r>
      <w:r w:rsidR="00D9268A" w:rsidRPr="004D23B5">
        <w:rPr>
          <w:color w:val="000000"/>
          <w:sz w:val="32"/>
          <w:lang w:val="ru" w:eastAsia="ru-RU"/>
        </w:rPr>
        <w:t>, где</w:t>
      </w:r>
      <w:r w:rsidR="00F5095E" w:rsidRPr="004D23B5">
        <w:rPr>
          <w:color w:val="000000"/>
          <w:sz w:val="32"/>
          <w:lang w:val="ru" w:eastAsia="ru-RU"/>
        </w:rPr>
        <w:t xml:space="preserve"> </w:t>
      </w:r>
      <w:r w:rsidR="00D9268A" w:rsidRPr="004D23B5">
        <w:rPr>
          <w:b/>
          <w:color w:val="000000"/>
          <w:sz w:val="32"/>
          <w:lang w:val="ru" w:eastAsia="ru-RU"/>
        </w:rPr>
        <w:t>с</w:t>
      </w:r>
      <w:r w:rsidR="00F5095E" w:rsidRPr="004D23B5">
        <w:rPr>
          <w:b/>
          <w:color w:val="000000"/>
          <w:sz w:val="32"/>
          <w:lang w:val="ru" w:eastAsia="ru-RU"/>
        </w:rPr>
        <w:t>умма гарантий</w:t>
      </w:r>
      <w:r w:rsidR="00F5095E" w:rsidRPr="004D23B5">
        <w:rPr>
          <w:color w:val="000000"/>
          <w:sz w:val="32"/>
          <w:lang w:val="ru" w:eastAsia="ru-RU"/>
        </w:rPr>
        <w:t xml:space="preserve"> составила </w:t>
      </w:r>
      <w:r w:rsidRPr="004D23B5">
        <w:rPr>
          <w:b/>
          <w:color w:val="000000"/>
          <w:sz w:val="32"/>
          <w:lang w:val="ru" w:eastAsia="ru-RU"/>
        </w:rPr>
        <w:t>968</w:t>
      </w:r>
      <w:r w:rsidR="007D04F9" w:rsidRPr="004D23B5">
        <w:rPr>
          <w:b/>
          <w:color w:val="000000"/>
          <w:sz w:val="32"/>
          <w:lang w:val="en-US" w:eastAsia="ru-RU"/>
        </w:rPr>
        <w:t> </w:t>
      </w:r>
      <w:r w:rsidR="00F5095E" w:rsidRPr="004D23B5">
        <w:rPr>
          <w:b/>
          <w:color w:val="000000"/>
          <w:sz w:val="32"/>
          <w:lang w:val="ru" w:eastAsia="ru-RU"/>
        </w:rPr>
        <w:t>млн.</w:t>
      </w:r>
      <w:r w:rsidR="007D04F9" w:rsidRPr="004D23B5">
        <w:rPr>
          <w:b/>
          <w:color w:val="000000"/>
          <w:sz w:val="32"/>
          <w:lang w:val="en-US" w:eastAsia="ru-RU"/>
        </w:rPr>
        <w:t> </w:t>
      </w:r>
      <w:r w:rsidR="00F5095E" w:rsidRPr="004D23B5">
        <w:rPr>
          <w:b/>
          <w:color w:val="000000"/>
          <w:sz w:val="32"/>
          <w:lang w:val="ru" w:eastAsia="ru-RU"/>
        </w:rPr>
        <w:t>тенге.</w:t>
      </w:r>
    </w:p>
    <w:p w:rsidR="00777708" w:rsidRPr="004D23B5" w:rsidRDefault="00D9268A" w:rsidP="00D9268A">
      <w:pPr>
        <w:pStyle w:val="1"/>
        <w:spacing w:line="276" w:lineRule="auto"/>
        <w:ind w:left="20" w:right="20" w:firstLine="709"/>
        <w:rPr>
          <w:color w:val="000000"/>
          <w:sz w:val="32"/>
          <w:lang w:val="ru" w:eastAsia="ru-RU"/>
        </w:rPr>
      </w:pPr>
      <w:r w:rsidRPr="004D23B5">
        <w:rPr>
          <w:b/>
          <w:color w:val="000000"/>
          <w:sz w:val="32"/>
          <w:lang w:val="ru" w:eastAsia="ru-RU"/>
        </w:rPr>
        <w:t>В рамках программы «Нұрлы жер»</w:t>
      </w:r>
      <w:r w:rsidRPr="004D23B5">
        <w:rPr>
          <w:color w:val="000000"/>
          <w:sz w:val="32"/>
          <w:lang w:val="ru" w:eastAsia="ru-RU"/>
        </w:rPr>
        <w:t xml:space="preserve"> Фонд «Даму»</w:t>
      </w:r>
      <w:r w:rsidR="00BC4B0A" w:rsidRPr="004D23B5">
        <w:rPr>
          <w:color w:val="000000"/>
          <w:sz w:val="32"/>
          <w:lang w:val="ru" w:eastAsia="ru-RU"/>
        </w:rPr>
        <w:t xml:space="preserve"> (финансовый агент, осуществляющий функции по перечислению средств в БВУ)</w:t>
      </w:r>
      <w:r w:rsidRPr="004D23B5">
        <w:rPr>
          <w:color w:val="000000"/>
          <w:sz w:val="32"/>
          <w:lang w:val="ru" w:eastAsia="ru-RU"/>
        </w:rPr>
        <w:t xml:space="preserve"> </w:t>
      </w:r>
      <w:r w:rsidRPr="004D23B5">
        <w:rPr>
          <w:b/>
          <w:color w:val="000000"/>
          <w:sz w:val="32"/>
          <w:lang w:val="ru" w:eastAsia="ru-RU"/>
        </w:rPr>
        <w:t>субсидирует ставку по кредитам застройщиков</w:t>
      </w:r>
      <w:r w:rsidRPr="004D23B5">
        <w:rPr>
          <w:color w:val="000000"/>
          <w:sz w:val="32"/>
          <w:lang w:val="ru" w:eastAsia="ru-RU"/>
        </w:rPr>
        <w:t xml:space="preserve">. На эти цели было </w:t>
      </w:r>
      <w:r w:rsidRPr="004D23B5">
        <w:rPr>
          <w:b/>
          <w:color w:val="000000"/>
          <w:sz w:val="32"/>
          <w:lang w:val="ru" w:eastAsia="ru-RU"/>
        </w:rPr>
        <w:t>выделено 700 млн. тенге</w:t>
      </w:r>
      <w:r w:rsidRPr="004D23B5">
        <w:rPr>
          <w:color w:val="000000"/>
          <w:sz w:val="32"/>
          <w:lang w:val="ru" w:eastAsia="ru-RU"/>
        </w:rPr>
        <w:t xml:space="preserve"> с учетом покрытия принятых обязательств по субсидированию на несколько лет вперед. По итогам 2017 года </w:t>
      </w:r>
      <w:r w:rsidRPr="004D23B5">
        <w:rPr>
          <w:b/>
          <w:color w:val="000000"/>
          <w:sz w:val="32"/>
          <w:lang w:val="ru" w:eastAsia="ru-RU"/>
        </w:rPr>
        <w:t>фактически освоено 192 млн. тенге</w:t>
      </w:r>
      <w:r w:rsidRPr="004D23B5">
        <w:rPr>
          <w:color w:val="000000"/>
          <w:sz w:val="32"/>
          <w:lang w:val="ru" w:eastAsia="ru-RU"/>
        </w:rPr>
        <w:t xml:space="preserve">, принято </w:t>
      </w:r>
      <w:r w:rsidRPr="004D23B5">
        <w:rPr>
          <w:b/>
          <w:color w:val="000000"/>
          <w:sz w:val="32"/>
          <w:lang w:val="ru" w:eastAsia="ru-RU"/>
        </w:rPr>
        <w:t>обязательств на 3 года</w:t>
      </w:r>
      <w:r w:rsidRPr="004D23B5">
        <w:rPr>
          <w:color w:val="000000"/>
          <w:sz w:val="32"/>
          <w:lang w:val="ru" w:eastAsia="ru-RU"/>
        </w:rPr>
        <w:t xml:space="preserve"> на общую </w:t>
      </w:r>
      <w:r w:rsidRPr="004D23B5">
        <w:rPr>
          <w:b/>
          <w:color w:val="000000"/>
          <w:sz w:val="32"/>
          <w:lang w:val="ru" w:eastAsia="ru-RU"/>
        </w:rPr>
        <w:t>сумму 977 млн. тенге</w:t>
      </w:r>
      <w:r w:rsidRPr="004D23B5">
        <w:rPr>
          <w:color w:val="000000"/>
          <w:sz w:val="32"/>
          <w:lang w:val="ru" w:eastAsia="ru-RU"/>
        </w:rPr>
        <w:t xml:space="preserve">. Таким образом, в 2017 году </w:t>
      </w:r>
      <w:r w:rsidRPr="004D23B5">
        <w:rPr>
          <w:b/>
          <w:color w:val="000000"/>
          <w:sz w:val="32"/>
          <w:lang w:val="ru" w:eastAsia="ru-RU"/>
        </w:rPr>
        <w:t>поддержано 23 компании</w:t>
      </w:r>
      <w:r w:rsidRPr="004D23B5">
        <w:rPr>
          <w:color w:val="000000"/>
          <w:sz w:val="32"/>
          <w:lang w:val="ru" w:eastAsia="ru-RU"/>
        </w:rPr>
        <w:t xml:space="preserve"> с совокупной </w:t>
      </w:r>
      <w:r w:rsidRPr="004D23B5">
        <w:rPr>
          <w:b/>
          <w:color w:val="000000"/>
          <w:sz w:val="32"/>
          <w:lang w:val="ru" w:eastAsia="ru-RU"/>
        </w:rPr>
        <w:t>суммой кредитов на 27 млрд. тенге</w:t>
      </w:r>
      <w:r w:rsidRPr="004D23B5">
        <w:rPr>
          <w:color w:val="000000"/>
          <w:sz w:val="32"/>
          <w:lang w:val="ru" w:eastAsia="ru-RU"/>
        </w:rPr>
        <w:t xml:space="preserve">. </w:t>
      </w:r>
    </w:p>
    <w:p w:rsidR="00720B7F" w:rsidRPr="004D23B5" w:rsidRDefault="00BC4B0A" w:rsidP="00BC4B0A">
      <w:pPr>
        <w:pStyle w:val="1"/>
        <w:spacing w:line="276" w:lineRule="auto"/>
        <w:ind w:left="20" w:right="20" w:firstLine="709"/>
        <w:rPr>
          <w:i/>
          <w:color w:val="000000"/>
          <w:sz w:val="24"/>
          <w:u w:val="single"/>
          <w:lang w:val="ru" w:eastAsia="ru-RU"/>
        </w:rPr>
      </w:pPr>
      <w:r w:rsidRPr="004D23B5">
        <w:rPr>
          <w:i/>
          <w:color w:val="000000"/>
          <w:sz w:val="24"/>
          <w:u w:val="single"/>
          <w:lang w:val="ru" w:eastAsia="ru-RU"/>
        </w:rPr>
        <w:lastRenderedPageBreak/>
        <w:t>Справочно:</w:t>
      </w:r>
      <w:r w:rsidRPr="004D23B5">
        <w:rPr>
          <w:i/>
          <w:color w:val="000000"/>
          <w:sz w:val="24"/>
          <w:lang w:val="ru" w:eastAsia="ru-RU"/>
        </w:rPr>
        <w:t xml:space="preserve"> Программа «Н</w:t>
      </w:r>
      <w:r w:rsidRPr="004D23B5">
        <w:rPr>
          <w:i/>
          <w:color w:val="000000"/>
          <w:sz w:val="24"/>
          <w:lang w:val="kk-KZ" w:eastAsia="ru-RU"/>
        </w:rPr>
        <w:t>ұ</w:t>
      </w:r>
      <w:r w:rsidRPr="004D23B5">
        <w:rPr>
          <w:i/>
          <w:color w:val="000000"/>
          <w:sz w:val="24"/>
          <w:lang w:val="ru" w:eastAsia="ru-RU"/>
        </w:rPr>
        <w:t xml:space="preserve">рлы жер» предусматривает выдачу кредитов частным застройщикам по ставке вознаграждения, не превышающей уровень базовой ставки НБ РК более чем на 5% т.е. на сегодняшний день это 15,25% годовых, из которых Фонд «Даму» субсидирует 7% годовых от ставки вознаграждения. Оставшиеся 8,25% годовых оплачивает застройщик. </w:t>
      </w:r>
      <w:r w:rsidR="000236B8" w:rsidRPr="004D23B5">
        <w:rPr>
          <w:i/>
          <w:color w:val="000000"/>
          <w:sz w:val="24"/>
          <w:lang w:val="ru" w:eastAsia="ru-RU"/>
        </w:rPr>
        <w:t>Согласно ПП РК от 31 декабря 2016 года № 922 утверждена «Программа жилищного строительства «Нұрлы жер», срок реализации которой утвержден на 3 года (2017-2019 гг.), при этом из бюджета на 2017 год выделено 700 млн. тенге, на 2018 год запланировано – 10,7 млрд. тенге, на 2019 год запланировано - 9,63 млрд. тенге.</w:t>
      </w:r>
      <w:r w:rsidR="00670137" w:rsidRPr="004D23B5">
        <w:rPr>
          <w:i/>
          <w:color w:val="000000"/>
          <w:sz w:val="24"/>
          <w:lang w:val="ru" w:eastAsia="ru-RU"/>
        </w:rPr>
        <w:t xml:space="preserve"> При этом, согласно условиям Программы, неиспользованный остаток средств субсидий на операторском текущем счете финансового агента в текущем финансовом году используется в следующем финансовом году по принятым заявлениям заемщиков за отчетный финансовый год. Таким образом, учитывая, что Программа имеет разовый характер, и Договора субсидирования заключаются на 3 года, в учет за освоение принимаются принятые обязательства.</w:t>
      </w:r>
    </w:p>
    <w:p w:rsidR="00D9268A" w:rsidRPr="004D23B5" w:rsidRDefault="00A54A30" w:rsidP="00D9268A">
      <w:pPr>
        <w:pStyle w:val="1"/>
        <w:spacing w:line="276" w:lineRule="auto"/>
        <w:ind w:left="20" w:right="20" w:firstLine="709"/>
        <w:rPr>
          <w:color w:val="000000"/>
          <w:sz w:val="32"/>
          <w:lang w:val="ru" w:eastAsia="ru-RU"/>
        </w:rPr>
      </w:pPr>
      <w:r w:rsidRPr="004D23B5">
        <w:rPr>
          <w:color w:val="000000"/>
          <w:sz w:val="32"/>
          <w:lang w:val="ru" w:eastAsia="ru-RU"/>
        </w:rPr>
        <w:t xml:space="preserve">Помимо реализации государственных инициатив по стимулированию предпринимательской активности Холдингом «Байтерек» ведется активная работа по привлечению кредитных линий и безвозмездных грантов от международных финансовых организаций для последующей поддержки проектов МСБ (АБР, ПРООН, ЕБРР). </w:t>
      </w:r>
    </w:p>
    <w:p w:rsidR="00A54A30" w:rsidRPr="004D23B5" w:rsidRDefault="00A54A30" w:rsidP="00D9268A">
      <w:pPr>
        <w:pStyle w:val="1"/>
        <w:spacing w:line="276" w:lineRule="auto"/>
        <w:ind w:left="20" w:right="20" w:firstLine="709"/>
        <w:rPr>
          <w:color w:val="000000"/>
          <w:sz w:val="32"/>
          <w:lang w:val="ru" w:eastAsia="ru-RU"/>
        </w:rPr>
      </w:pPr>
      <w:r w:rsidRPr="004D23B5">
        <w:rPr>
          <w:color w:val="000000"/>
          <w:sz w:val="32"/>
          <w:lang w:val="ru" w:eastAsia="ru-RU"/>
        </w:rPr>
        <w:t xml:space="preserve">В рамках данной работы, в 2017 году Фондом «Даму» было подписано соглашение о займе с Азиатским банком развития на сумму 72 млрд тенге </w:t>
      </w:r>
      <w:r w:rsidRPr="004D23B5">
        <w:rPr>
          <w:i/>
          <w:color w:val="000000"/>
          <w:sz w:val="24"/>
          <w:lang w:val="ru" w:eastAsia="ru-RU"/>
        </w:rPr>
        <w:t>(</w:t>
      </w:r>
      <w:r w:rsidRPr="004D23B5">
        <w:rPr>
          <w:i/>
          <w:color w:val="000000"/>
          <w:sz w:val="24"/>
          <w:u w:val="single"/>
          <w:lang w:val="ru" w:eastAsia="ru-RU"/>
        </w:rPr>
        <w:t>справочно</w:t>
      </w:r>
      <w:r w:rsidRPr="004D23B5">
        <w:rPr>
          <w:i/>
          <w:color w:val="000000"/>
          <w:sz w:val="24"/>
          <w:lang w:val="ru" w:eastAsia="ru-RU"/>
        </w:rPr>
        <w:t>: по итогам 2017 г. Фактическое привлечение составило 8,08 млрд тенге)</w:t>
      </w:r>
      <w:r w:rsidRPr="004D23B5">
        <w:rPr>
          <w:color w:val="000000"/>
          <w:sz w:val="24"/>
          <w:lang w:val="ru" w:eastAsia="ru-RU"/>
        </w:rPr>
        <w:t xml:space="preserve"> </w:t>
      </w:r>
      <w:r w:rsidRPr="004D23B5">
        <w:rPr>
          <w:color w:val="000000"/>
          <w:sz w:val="32"/>
          <w:lang w:val="ru" w:eastAsia="ru-RU"/>
        </w:rPr>
        <w:t xml:space="preserve">для целей финансирования субъектов микро/малого и среднего предпринимательства через БВУ и микрофинансовые организации. </w:t>
      </w:r>
    </w:p>
    <w:p w:rsidR="00A54A30" w:rsidRPr="004D23B5" w:rsidRDefault="00A54A30" w:rsidP="00D9268A">
      <w:pPr>
        <w:pStyle w:val="1"/>
        <w:spacing w:line="276" w:lineRule="auto"/>
        <w:ind w:left="20" w:right="20" w:firstLine="709"/>
        <w:rPr>
          <w:color w:val="000000"/>
          <w:sz w:val="32"/>
          <w:lang w:val="ru" w:eastAsia="ru-RU"/>
        </w:rPr>
      </w:pPr>
      <w:r w:rsidRPr="004D23B5">
        <w:rPr>
          <w:color w:val="000000"/>
          <w:sz w:val="32"/>
          <w:lang w:val="ru" w:eastAsia="ru-RU"/>
        </w:rPr>
        <w:t xml:space="preserve">Также, в 2017 году Фондом «Даму» был получен безвозмездный грант Глобального экологического фонда ООН (ПРООН) на сумму эквивалентной 3 млн долларов в США (в тенге) для целей субсидирования и гарантирования </w:t>
      </w:r>
      <w:r w:rsidR="007077EB" w:rsidRPr="004D23B5">
        <w:rPr>
          <w:color w:val="000000"/>
          <w:sz w:val="32"/>
          <w:lang w:val="ru" w:eastAsia="ru-RU"/>
        </w:rPr>
        <w:t>энергоэффективных проектов в городах.</w:t>
      </w:r>
    </w:p>
    <w:p w:rsidR="007077EB" w:rsidRPr="004D23B5" w:rsidRDefault="007077EB" w:rsidP="00D9268A">
      <w:pPr>
        <w:pStyle w:val="1"/>
        <w:spacing w:line="276" w:lineRule="auto"/>
        <w:ind w:left="20" w:right="20" w:firstLine="709"/>
        <w:rPr>
          <w:i/>
          <w:color w:val="000000"/>
          <w:sz w:val="24"/>
          <w:lang w:eastAsia="ru-RU"/>
        </w:rPr>
      </w:pPr>
      <w:r w:rsidRPr="004D23B5">
        <w:rPr>
          <w:color w:val="000000"/>
          <w:sz w:val="32"/>
          <w:lang w:val="ru" w:eastAsia="ru-RU"/>
        </w:rPr>
        <w:t xml:space="preserve">В рамках реализации программы поддержки МСБ и женщины в бизнесе, Фондом «Даму» в 2017 году заключено соглашение с Европейским банком реконструкции и развития на сумму 11 млн долларов США, из которых фактически привлечены средства в объеме 5,5 млн долларов США </w:t>
      </w:r>
      <w:r w:rsidRPr="004D23B5">
        <w:rPr>
          <w:i/>
          <w:color w:val="000000"/>
          <w:sz w:val="24"/>
          <w:lang w:val="ru" w:eastAsia="ru-RU"/>
        </w:rPr>
        <w:t>(</w:t>
      </w:r>
      <w:r w:rsidRPr="004D23B5">
        <w:rPr>
          <w:i/>
          <w:color w:val="000000"/>
          <w:sz w:val="24"/>
          <w:u w:val="single"/>
          <w:lang w:val="ru" w:eastAsia="ru-RU"/>
        </w:rPr>
        <w:t>справочно</w:t>
      </w:r>
      <w:r w:rsidRPr="004D23B5">
        <w:rPr>
          <w:i/>
          <w:color w:val="000000"/>
          <w:sz w:val="24"/>
          <w:lang w:val="ru" w:eastAsia="ru-RU"/>
        </w:rPr>
        <w:t xml:space="preserve">: финансирование проектов через банк </w:t>
      </w:r>
      <w:r w:rsidRPr="004D23B5">
        <w:rPr>
          <w:i/>
          <w:color w:val="000000"/>
          <w:sz w:val="24"/>
          <w:lang w:val="en-US" w:eastAsia="ru-RU"/>
        </w:rPr>
        <w:t>Kassa</w:t>
      </w:r>
      <w:r w:rsidRPr="004D23B5">
        <w:rPr>
          <w:i/>
          <w:color w:val="000000"/>
          <w:sz w:val="24"/>
          <w:lang w:eastAsia="ru-RU"/>
        </w:rPr>
        <w:t xml:space="preserve"> </w:t>
      </w:r>
      <w:r w:rsidRPr="004D23B5">
        <w:rPr>
          <w:i/>
          <w:color w:val="000000"/>
          <w:sz w:val="24"/>
          <w:lang w:val="en-US" w:eastAsia="ru-RU"/>
        </w:rPr>
        <w:t>Nova</w:t>
      </w:r>
      <w:r w:rsidRPr="004D23B5">
        <w:rPr>
          <w:i/>
          <w:color w:val="000000"/>
          <w:sz w:val="24"/>
          <w:lang w:eastAsia="ru-RU"/>
        </w:rPr>
        <w:t>)</w:t>
      </w:r>
    </w:p>
    <w:p w:rsidR="007077EB" w:rsidRPr="004D23B5" w:rsidRDefault="007077EB" w:rsidP="007077EB">
      <w:pPr>
        <w:pStyle w:val="1"/>
        <w:spacing w:line="276" w:lineRule="auto"/>
        <w:ind w:left="20" w:right="20" w:firstLine="709"/>
        <w:rPr>
          <w:color w:val="000000"/>
          <w:sz w:val="24"/>
          <w:lang w:eastAsia="ru-RU"/>
        </w:rPr>
      </w:pPr>
      <w:r w:rsidRPr="004D23B5">
        <w:rPr>
          <w:i/>
          <w:color w:val="000000"/>
          <w:sz w:val="24"/>
          <w:u w:val="single"/>
          <w:lang w:val="ru" w:eastAsia="ru-RU"/>
        </w:rPr>
        <w:t>Справочно:</w:t>
      </w:r>
      <w:r w:rsidRPr="004D23B5">
        <w:rPr>
          <w:color w:val="000000"/>
          <w:sz w:val="24"/>
          <w:lang w:val="ru" w:eastAsia="ru-RU"/>
        </w:rPr>
        <w:t xml:space="preserve"> </w:t>
      </w:r>
      <w:r w:rsidRPr="004D23B5">
        <w:rPr>
          <w:i/>
          <w:color w:val="000000"/>
          <w:sz w:val="24"/>
          <w:lang w:val="ru" w:eastAsia="ru-RU"/>
        </w:rPr>
        <w:t>Прорабатывается вопрос о заключении соглашени</w:t>
      </w:r>
      <w:r w:rsidR="00A07689" w:rsidRPr="004D23B5">
        <w:rPr>
          <w:i/>
          <w:color w:val="000000"/>
          <w:sz w:val="24"/>
          <w:lang w:val="ru" w:eastAsia="ru-RU"/>
        </w:rPr>
        <w:t>я</w:t>
      </w:r>
      <w:r w:rsidRPr="004D23B5">
        <w:rPr>
          <w:i/>
          <w:color w:val="000000"/>
          <w:sz w:val="24"/>
          <w:lang w:val="ru" w:eastAsia="ru-RU"/>
        </w:rPr>
        <w:t xml:space="preserve"> о привлечении средств на сумму 40 млн долларов США (в тенге)</w:t>
      </w:r>
      <w:r w:rsidRPr="004D23B5">
        <w:rPr>
          <w:color w:val="000000"/>
          <w:sz w:val="24"/>
          <w:lang w:val="ru" w:eastAsia="ru-RU"/>
        </w:rPr>
        <w:t xml:space="preserve"> </w:t>
      </w:r>
      <w:r w:rsidR="00A07689" w:rsidRPr="004D23B5">
        <w:rPr>
          <w:i/>
          <w:color w:val="000000"/>
          <w:sz w:val="24"/>
          <w:lang w:val="ru" w:eastAsia="ru-RU"/>
        </w:rPr>
        <w:t xml:space="preserve">от Исламской корпорации по </w:t>
      </w:r>
      <w:r w:rsidR="00A07689" w:rsidRPr="004D23B5">
        <w:rPr>
          <w:i/>
          <w:color w:val="000000"/>
          <w:sz w:val="24"/>
          <w:lang w:val="ru" w:eastAsia="ru-RU"/>
        </w:rPr>
        <w:lastRenderedPageBreak/>
        <w:t>развитию частного сектора, соглашения о привлечении остаточной сумму в размере 5,5 млн долларов США от ЕБРР (</w:t>
      </w:r>
      <w:r w:rsidR="00A07689" w:rsidRPr="004D23B5">
        <w:rPr>
          <w:i/>
          <w:color w:val="000000"/>
          <w:sz w:val="24"/>
          <w:lang w:eastAsia="ru-RU"/>
        </w:rPr>
        <w:t xml:space="preserve">для </w:t>
      </w:r>
      <w:r w:rsidR="00A07689" w:rsidRPr="004D23B5">
        <w:rPr>
          <w:i/>
          <w:color w:val="000000"/>
          <w:sz w:val="24"/>
          <w:lang w:val="en-US" w:eastAsia="ru-RU"/>
        </w:rPr>
        <w:t>Kassa</w:t>
      </w:r>
      <w:r w:rsidR="00A07689" w:rsidRPr="004D23B5">
        <w:rPr>
          <w:i/>
          <w:color w:val="000000"/>
          <w:sz w:val="24"/>
          <w:lang w:eastAsia="ru-RU"/>
        </w:rPr>
        <w:t xml:space="preserve"> </w:t>
      </w:r>
      <w:r w:rsidR="00A07689" w:rsidRPr="004D23B5">
        <w:rPr>
          <w:i/>
          <w:color w:val="000000"/>
          <w:sz w:val="24"/>
          <w:lang w:val="en-US" w:eastAsia="ru-RU"/>
        </w:rPr>
        <w:t>Nova</w:t>
      </w:r>
      <w:r w:rsidR="00A07689" w:rsidRPr="004D23B5">
        <w:rPr>
          <w:i/>
          <w:color w:val="000000"/>
          <w:sz w:val="24"/>
          <w:lang w:eastAsia="ru-RU"/>
        </w:rPr>
        <w:t xml:space="preserve"> </w:t>
      </w:r>
      <w:r w:rsidR="00A07689" w:rsidRPr="004D23B5">
        <w:rPr>
          <w:i/>
          <w:color w:val="000000"/>
          <w:sz w:val="24"/>
          <w:lang w:val="en-US" w:eastAsia="ru-RU"/>
        </w:rPr>
        <w:t>Bank</w:t>
      </w:r>
      <w:r w:rsidR="00A07689" w:rsidRPr="004D23B5">
        <w:rPr>
          <w:i/>
          <w:color w:val="000000"/>
          <w:sz w:val="24"/>
          <w:lang w:val="ru" w:eastAsia="ru-RU"/>
        </w:rPr>
        <w:t>)</w:t>
      </w:r>
      <w:r w:rsidR="00A07689" w:rsidRPr="004D23B5">
        <w:rPr>
          <w:i/>
          <w:color w:val="000000"/>
          <w:sz w:val="24"/>
          <w:lang w:eastAsia="ru-RU"/>
        </w:rPr>
        <w:t xml:space="preserve">, предоставлении гарантий для </w:t>
      </w:r>
      <w:r w:rsidR="00A07689" w:rsidRPr="004D23B5">
        <w:rPr>
          <w:i/>
          <w:color w:val="000000"/>
          <w:sz w:val="24"/>
          <w:lang w:val="en-US" w:eastAsia="ru-RU"/>
        </w:rPr>
        <w:t>Forte</w:t>
      </w:r>
      <w:r w:rsidR="00A07689" w:rsidRPr="004D23B5">
        <w:rPr>
          <w:i/>
          <w:color w:val="000000"/>
          <w:sz w:val="24"/>
          <w:lang w:eastAsia="ru-RU"/>
        </w:rPr>
        <w:t xml:space="preserve"> </w:t>
      </w:r>
      <w:r w:rsidR="00A07689" w:rsidRPr="004D23B5">
        <w:rPr>
          <w:i/>
          <w:color w:val="000000"/>
          <w:sz w:val="24"/>
          <w:lang w:val="en-US" w:eastAsia="ru-RU"/>
        </w:rPr>
        <w:t>Bank</w:t>
      </w:r>
      <w:r w:rsidR="00A07689" w:rsidRPr="004D23B5">
        <w:rPr>
          <w:i/>
          <w:color w:val="000000"/>
          <w:sz w:val="24"/>
          <w:lang w:eastAsia="ru-RU"/>
        </w:rPr>
        <w:t xml:space="preserve"> </w:t>
      </w:r>
      <w:r w:rsidR="00A07689" w:rsidRPr="004D23B5">
        <w:rPr>
          <w:i/>
          <w:color w:val="000000"/>
          <w:sz w:val="24"/>
          <w:lang w:val="kk-KZ" w:eastAsia="ru-RU"/>
        </w:rPr>
        <w:t>в рамках займа от ЕБРР на сумму 60 млн долларов США</w:t>
      </w:r>
      <w:r w:rsidR="00A07689" w:rsidRPr="004D23B5">
        <w:rPr>
          <w:i/>
          <w:color w:val="000000"/>
          <w:sz w:val="24"/>
          <w:lang w:eastAsia="ru-RU"/>
        </w:rPr>
        <w:t>. Также прорабатывается вопрос о привлечении средств на сумму 200 млн долларов США в рамках заключенного соглашения между Фондом «Даму» и Европейским инвестиционным банком на цели финансирования зеленых проектов в МСБ.</w:t>
      </w:r>
    </w:p>
    <w:p w:rsidR="00A54A30" w:rsidRPr="004D23B5" w:rsidRDefault="00A54A30" w:rsidP="00D9268A">
      <w:pPr>
        <w:pStyle w:val="1"/>
        <w:spacing w:line="276" w:lineRule="auto"/>
        <w:ind w:left="20" w:right="20" w:firstLine="709"/>
        <w:rPr>
          <w:color w:val="000000"/>
          <w:sz w:val="32"/>
          <w:lang w:val="ru" w:eastAsia="ru-RU"/>
        </w:rPr>
      </w:pPr>
    </w:p>
    <w:p w:rsidR="00D9268A" w:rsidRPr="004D23B5" w:rsidRDefault="00D9268A" w:rsidP="00D9268A">
      <w:pPr>
        <w:pStyle w:val="1"/>
        <w:spacing w:line="276" w:lineRule="auto"/>
        <w:ind w:left="20" w:right="20" w:firstLine="709"/>
        <w:rPr>
          <w:i/>
          <w:color w:val="000000"/>
          <w:sz w:val="32"/>
          <w:u w:val="single"/>
          <w:lang w:val="ru" w:eastAsia="ru-RU"/>
        </w:rPr>
      </w:pPr>
      <w:r w:rsidRPr="004D23B5">
        <w:rPr>
          <w:i/>
          <w:color w:val="000000"/>
          <w:sz w:val="32"/>
          <w:u w:val="single"/>
          <w:lang w:val="ru" w:eastAsia="ru-RU"/>
        </w:rPr>
        <w:t>Слайд 6</w:t>
      </w:r>
    </w:p>
    <w:p w:rsidR="00D9268A" w:rsidRPr="004D23B5" w:rsidRDefault="008356B1" w:rsidP="00D9268A">
      <w:pPr>
        <w:pStyle w:val="1"/>
        <w:spacing w:line="276" w:lineRule="auto"/>
        <w:ind w:left="20" w:right="20" w:firstLine="709"/>
        <w:rPr>
          <w:bCs/>
          <w:sz w:val="32"/>
          <w:szCs w:val="26"/>
        </w:rPr>
      </w:pPr>
      <w:r w:rsidRPr="004D23B5">
        <w:rPr>
          <w:bCs/>
          <w:sz w:val="32"/>
          <w:szCs w:val="26"/>
        </w:rPr>
        <w:t>В части нефинансовой поддержки субъектов МСБ, в</w:t>
      </w:r>
      <w:r w:rsidR="00D9268A" w:rsidRPr="004D23B5">
        <w:rPr>
          <w:bCs/>
          <w:sz w:val="32"/>
          <w:szCs w:val="26"/>
        </w:rPr>
        <w:t xml:space="preserve"> 2017</w:t>
      </w:r>
      <w:r w:rsidRPr="004D23B5">
        <w:rPr>
          <w:bCs/>
          <w:sz w:val="32"/>
          <w:szCs w:val="26"/>
        </w:rPr>
        <w:t> </w:t>
      </w:r>
      <w:r w:rsidR="00D9268A" w:rsidRPr="004D23B5">
        <w:rPr>
          <w:bCs/>
          <w:sz w:val="32"/>
          <w:szCs w:val="26"/>
        </w:rPr>
        <w:t xml:space="preserve">году была </w:t>
      </w:r>
      <w:r w:rsidR="00D9268A" w:rsidRPr="004D23B5">
        <w:rPr>
          <w:b/>
          <w:bCs/>
          <w:sz w:val="32"/>
          <w:szCs w:val="26"/>
        </w:rPr>
        <w:t>проделана</w:t>
      </w:r>
      <w:r w:rsidR="00D9268A" w:rsidRPr="004D23B5">
        <w:rPr>
          <w:bCs/>
          <w:sz w:val="32"/>
          <w:szCs w:val="26"/>
        </w:rPr>
        <w:t xml:space="preserve"> большая </w:t>
      </w:r>
      <w:r w:rsidR="00D9268A" w:rsidRPr="004D23B5">
        <w:rPr>
          <w:b/>
          <w:bCs/>
          <w:sz w:val="32"/>
          <w:szCs w:val="26"/>
        </w:rPr>
        <w:t xml:space="preserve">работа по переформатированию </w:t>
      </w:r>
      <w:r w:rsidR="00AF01C7" w:rsidRPr="004D23B5">
        <w:rPr>
          <w:b/>
          <w:bCs/>
          <w:sz w:val="32"/>
          <w:szCs w:val="26"/>
        </w:rPr>
        <w:t>подходов</w:t>
      </w:r>
      <w:r w:rsidR="00AF01C7" w:rsidRPr="004D23B5">
        <w:rPr>
          <w:bCs/>
          <w:sz w:val="32"/>
          <w:szCs w:val="26"/>
        </w:rPr>
        <w:t>, которая предусматривает повышение качества предоставления консультационных услуг</w:t>
      </w:r>
      <w:r w:rsidR="00C72178" w:rsidRPr="004D23B5">
        <w:rPr>
          <w:bCs/>
          <w:sz w:val="32"/>
          <w:szCs w:val="26"/>
        </w:rPr>
        <w:t xml:space="preserve"> </w:t>
      </w:r>
      <w:r w:rsidR="00C72178" w:rsidRPr="004D23B5">
        <w:rPr>
          <w:bCs/>
          <w:i/>
          <w:sz w:val="24"/>
          <w:szCs w:val="26"/>
        </w:rPr>
        <w:t>(</w:t>
      </w:r>
      <w:r w:rsidR="00670137" w:rsidRPr="004D23B5">
        <w:rPr>
          <w:bCs/>
          <w:i/>
          <w:sz w:val="24"/>
          <w:szCs w:val="26"/>
          <w:u w:val="single"/>
        </w:rPr>
        <w:t>справочно:</w:t>
      </w:r>
      <w:r w:rsidR="00670137" w:rsidRPr="004D23B5">
        <w:rPr>
          <w:bCs/>
          <w:i/>
          <w:sz w:val="24"/>
          <w:szCs w:val="26"/>
        </w:rPr>
        <w:t xml:space="preserve"> В ЦОП на бесплатной основе потенциальные предприниматели и бизнесмены могут получить разъяснение существующих мер государственной поддержки и развития предпринимательства, помощь в выборе кредитных продуктов</w:t>
      </w:r>
      <w:r w:rsidR="00C72178" w:rsidRPr="004D23B5">
        <w:rPr>
          <w:bCs/>
          <w:i/>
          <w:sz w:val="24"/>
          <w:szCs w:val="26"/>
        </w:rPr>
        <w:t>)</w:t>
      </w:r>
      <w:r w:rsidR="00AF01C7" w:rsidRPr="004D23B5">
        <w:rPr>
          <w:bCs/>
          <w:sz w:val="24"/>
          <w:szCs w:val="26"/>
        </w:rPr>
        <w:t xml:space="preserve"> </w:t>
      </w:r>
      <w:r w:rsidR="00AF01C7" w:rsidRPr="004D23B5">
        <w:rPr>
          <w:bCs/>
          <w:sz w:val="32"/>
          <w:szCs w:val="26"/>
        </w:rPr>
        <w:t xml:space="preserve">за счет сопровождения предпринимателя </w:t>
      </w:r>
      <w:r w:rsidR="00AF01C7" w:rsidRPr="004D23B5">
        <w:rPr>
          <w:b/>
          <w:bCs/>
          <w:sz w:val="32"/>
          <w:szCs w:val="26"/>
        </w:rPr>
        <w:t>вплоть до получения инструмента поддержки</w:t>
      </w:r>
      <w:r w:rsidR="00AF01C7" w:rsidRPr="004D23B5">
        <w:rPr>
          <w:bCs/>
          <w:sz w:val="32"/>
          <w:szCs w:val="26"/>
        </w:rPr>
        <w:t xml:space="preserve"> в банке</w:t>
      </w:r>
      <w:r w:rsidR="00D9268A" w:rsidRPr="004D23B5">
        <w:rPr>
          <w:bCs/>
          <w:sz w:val="32"/>
          <w:szCs w:val="26"/>
        </w:rPr>
        <w:t xml:space="preserve">. За </w:t>
      </w:r>
      <w:r w:rsidR="00AF01C7" w:rsidRPr="004D23B5">
        <w:rPr>
          <w:bCs/>
          <w:sz w:val="32"/>
          <w:szCs w:val="26"/>
        </w:rPr>
        <w:t xml:space="preserve">прошедший 2017 </w:t>
      </w:r>
      <w:r w:rsidR="00D9268A" w:rsidRPr="004D23B5">
        <w:rPr>
          <w:bCs/>
          <w:sz w:val="32"/>
          <w:szCs w:val="26"/>
        </w:rPr>
        <w:t xml:space="preserve">год количество клиентов </w:t>
      </w:r>
      <w:r w:rsidR="00D9268A" w:rsidRPr="004D23B5">
        <w:rPr>
          <w:b/>
          <w:bCs/>
          <w:sz w:val="32"/>
          <w:szCs w:val="26"/>
        </w:rPr>
        <w:t>Ц</w:t>
      </w:r>
      <w:r w:rsidR="00AF01C7" w:rsidRPr="004D23B5">
        <w:rPr>
          <w:b/>
          <w:bCs/>
          <w:sz w:val="32"/>
          <w:szCs w:val="26"/>
        </w:rPr>
        <w:t>ентров обслуживания предпринимателей</w:t>
      </w:r>
      <w:r w:rsidR="00AF01C7" w:rsidRPr="004D23B5">
        <w:rPr>
          <w:bCs/>
          <w:sz w:val="32"/>
          <w:szCs w:val="26"/>
        </w:rPr>
        <w:t xml:space="preserve"> (далее – Ц</w:t>
      </w:r>
      <w:r w:rsidR="00D9268A" w:rsidRPr="004D23B5">
        <w:rPr>
          <w:bCs/>
          <w:sz w:val="32"/>
          <w:szCs w:val="26"/>
        </w:rPr>
        <w:t>ОП</w:t>
      </w:r>
      <w:r w:rsidR="00AF01C7" w:rsidRPr="004D23B5">
        <w:rPr>
          <w:bCs/>
          <w:sz w:val="32"/>
          <w:szCs w:val="26"/>
        </w:rPr>
        <w:t>)</w:t>
      </w:r>
      <w:r w:rsidR="00D9268A" w:rsidRPr="004D23B5">
        <w:rPr>
          <w:bCs/>
          <w:sz w:val="32"/>
          <w:szCs w:val="26"/>
        </w:rPr>
        <w:t xml:space="preserve"> </w:t>
      </w:r>
      <w:r w:rsidR="00D9268A" w:rsidRPr="004D23B5">
        <w:rPr>
          <w:b/>
          <w:bCs/>
          <w:sz w:val="32"/>
          <w:szCs w:val="26"/>
        </w:rPr>
        <w:t>составило 63</w:t>
      </w:r>
      <w:r w:rsidR="007D04F9" w:rsidRPr="004D23B5">
        <w:rPr>
          <w:b/>
          <w:bCs/>
          <w:sz w:val="32"/>
          <w:szCs w:val="26"/>
          <w:lang w:val="en-US"/>
        </w:rPr>
        <w:t> </w:t>
      </w:r>
      <w:r w:rsidR="00D9268A" w:rsidRPr="004D23B5">
        <w:rPr>
          <w:b/>
          <w:bCs/>
          <w:sz w:val="32"/>
          <w:szCs w:val="26"/>
        </w:rPr>
        <w:t>960</w:t>
      </w:r>
      <w:r w:rsidR="007D04F9" w:rsidRPr="004D23B5">
        <w:rPr>
          <w:b/>
          <w:bCs/>
          <w:sz w:val="32"/>
          <w:szCs w:val="26"/>
          <w:lang w:val="en-US"/>
        </w:rPr>
        <w:t> </w:t>
      </w:r>
      <w:r w:rsidR="00D9268A" w:rsidRPr="004D23B5">
        <w:rPr>
          <w:b/>
          <w:bCs/>
          <w:sz w:val="32"/>
          <w:szCs w:val="26"/>
        </w:rPr>
        <w:t>человек</w:t>
      </w:r>
      <w:r w:rsidR="00D9268A" w:rsidRPr="004D23B5">
        <w:rPr>
          <w:bCs/>
          <w:sz w:val="32"/>
          <w:szCs w:val="26"/>
        </w:rPr>
        <w:t xml:space="preserve">, количество клиентов </w:t>
      </w:r>
      <w:r w:rsidR="00AF01C7" w:rsidRPr="004D23B5">
        <w:rPr>
          <w:b/>
          <w:bCs/>
          <w:sz w:val="32"/>
          <w:szCs w:val="26"/>
        </w:rPr>
        <w:t>Мобильных центров поддержки предпринимателей</w:t>
      </w:r>
      <w:r w:rsidR="00AF01C7" w:rsidRPr="004D23B5">
        <w:rPr>
          <w:bCs/>
          <w:sz w:val="32"/>
          <w:szCs w:val="26"/>
        </w:rPr>
        <w:t xml:space="preserve"> (далее – </w:t>
      </w:r>
      <w:r w:rsidR="00D9268A" w:rsidRPr="004D23B5">
        <w:rPr>
          <w:bCs/>
          <w:sz w:val="32"/>
          <w:szCs w:val="26"/>
        </w:rPr>
        <w:t>МЦПП</w:t>
      </w:r>
      <w:r w:rsidR="00AF01C7" w:rsidRPr="004D23B5">
        <w:rPr>
          <w:bCs/>
          <w:sz w:val="32"/>
          <w:szCs w:val="26"/>
        </w:rPr>
        <w:t>)</w:t>
      </w:r>
      <w:r w:rsidR="00D9268A" w:rsidRPr="004D23B5">
        <w:rPr>
          <w:bCs/>
          <w:sz w:val="32"/>
          <w:szCs w:val="26"/>
        </w:rPr>
        <w:t xml:space="preserve"> </w:t>
      </w:r>
      <w:r w:rsidR="00D9268A" w:rsidRPr="004D23B5">
        <w:rPr>
          <w:b/>
          <w:bCs/>
          <w:sz w:val="32"/>
          <w:szCs w:val="26"/>
        </w:rPr>
        <w:t>составило 10</w:t>
      </w:r>
      <w:r w:rsidR="007D04F9" w:rsidRPr="004D23B5">
        <w:rPr>
          <w:b/>
          <w:bCs/>
          <w:sz w:val="32"/>
          <w:szCs w:val="26"/>
        </w:rPr>
        <w:t> </w:t>
      </w:r>
      <w:r w:rsidR="00D9268A" w:rsidRPr="004D23B5">
        <w:rPr>
          <w:b/>
          <w:bCs/>
          <w:sz w:val="32"/>
          <w:szCs w:val="26"/>
        </w:rPr>
        <w:t>046</w:t>
      </w:r>
      <w:r w:rsidR="007D04F9" w:rsidRPr="004D23B5">
        <w:rPr>
          <w:b/>
          <w:bCs/>
          <w:sz w:val="32"/>
          <w:szCs w:val="26"/>
          <w:lang w:val="en-US"/>
        </w:rPr>
        <w:t> </w:t>
      </w:r>
      <w:r w:rsidR="00D9268A" w:rsidRPr="004D23B5">
        <w:rPr>
          <w:b/>
          <w:bCs/>
          <w:sz w:val="32"/>
          <w:szCs w:val="26"/>
        </w:rPr>
        <w:t>человек.</w:t>
      </w:r>
      <w:r w:rsidR="00D9268A" w:rsidRPr="004D23B5">
        <w:rPr>
          <w:bCs/>
          <w:sz w:val="32"/>
          <w:szCs w:val="26"/>
        </w:rPr>
        <w:t xml:space="preserve"> </w:t>
      </w:r>
      <w:r w:rsidR="00AF01C7" w:rsidRPr="004D23B5">
        <w:rPr>
          <w:bCs/>
          <w:sz w:val="32"/>
          <w:szCs w:val="26"/>
        </w:rPr>
        <w:t xml:space="preserve">За счет проведенной работы по совершенствованию подходов нефинансовой поддержки </w:t>
      </w:r>
      <w:r w:rsidR="00AF01C7" w:rsidRPr="004D23B5">
        <w:rPr>
          <w:b/>
          <w:bCs/>
          <w:sz w:val="32"/>
          <w:szCs w:val="26"/>
        </w:rPr>
        <w:t>Фондом «Даму»</w:t>
      </w:r>
      <w:r w:rsidR="00AF01C7" w:rsidRPr="004D23B5">
        <w:rPr>
          <w:bCs/>
          <w:sz w:val="32"/>
          <w:szCs w:val="26"/>
        </w:rPr>
        <w:t xml:space="preserve"> з</w:t>
      </w:r>
      <w:r w:rsidR="00D9268A" w:rsidRPr="004D23B5">
        <w:rPr>
          <w:bCs/>
          <w:sz w:val="32"/>
          <w:szCs w:val="26"/>
        </w:rPr>
        <w:t xml:space="preserve">а 2017 год </w:t>
      </w:r>
      <w:r w:rsidR="00D9268A" w:rsidRPr="004D23B5">
        <w:rPr>
          <w:b/>
          <w:bCs/>
          <w:sz w:val="32"/>
          <w:szCs w:val="26"/>
        </w:rPr>
        <w:t>было сопровождено</w:t>
      </w:r>
      <w:r w:rsidR="00D9268A" w:rsidRPr="004D23B5">
        <w:rPr>
          <w:bCs/>
          <w:sz w:val="32"/>
          <w:szCs w:val="26"/>
        </w:rPr>
        <w:t xml:space="preserve"> до одобрения займа в банке</w:t>
      </w:r>
      <w:r w:rsidR="00AF01C7" w:rsidRPr="004D23B5">
        <w:rPr>
          <w:bCs/>
          <w:sz w:val="32"/>
          <w:szCs w:val="26"/>
        </w:rPr>
        <w:t xml:space="preserve"> </w:t>
      </w:r>
      <w:r w:rsidR="00AF01C7" w:rsidRPr="004D23B5">
        <w:rPr>
          <w:b/>
          <w:bCs/>
          <w:sz w:val="32"/>
          <w:szCs w:val="26"/>
        </w:rPr>
        <w:t>2 423 проекта</w:t>
      </w:r>
      <w:r w:rsidR="00AF01C7" w:rsidRPr="004D23B5">
        <w:rPr>
          <w:bCs/>
          <w:sz w:val="32"/>
          <w:szCs w:val="26"/>
        </w:rPr>
        <w:t xml:space="preserve"> (за 2016 год 900 проектов)</w:t>
      </w:r>
      <w:r w:rsidR="00D9268A" w:rsidRPr="004D23B5">
        <w:rPr>
          <w:bCs/>
          <w:sz w:val="32"/>
          <w:szCs w:val="26"/>
        </w:rPr>
        <w:t xml:space="preserve">. </w:t>
      </w:r>
    </w:p>
    <w:p w:rsidR="00D9268A" w:rsidRPr="004D23B5" w:rsidRDefault="002E2399" w:rsidP="00D9268A">
      <w:pPr>
        <w:pStyle w:val="1"/>
        <w:spacing w:line="276" w:lineRule="auto"/>
        <w:ind w:left="20" w:right="20" w:firstLine="709"/>
        <w:rPr>
          <w:bCs/>
          <w:sz w:val="32"/>
          <w:szCs w:val="26"/>
        </w:rPr>
      </w:pPr>
      <w:r w:rsidRPr="004D23B5">
        <w:rPr>
          <w:bCs/>
          <w:sz w:val="32"/>
          <w:szCs w:val="26"/>
        </w:rPr>
        <w:t xml:space="preserve">Следует отметить, что </w:t>
      </w:r>
      <w:r w:rsidRPr="004D23B5">
        <w:rPr>
          <w:b/>
          <w:bCs/>
          <w:sz w:val="32"/>
          <w:szCs w:val="26"/>
        </w:rPr>
        <w:t>улучшаются</w:t>
      </w:r>
      <w:r w:rsidR="00D9268A" w:rsidRPr="004D23B5">
        <w:rPr>
          <w:b/>
          <w:bCs/>
          <w:sz w:val="32"/>
          <w:szCs w:val="26"/>
        </w:rPr>
        <w:t xml:space="preserve"> </w:t>
      </w:r>
      <w:r w:rsidR="00D9268A" w:rsidRPr="004D23B5">
        <w:rPr>
          <w:bCs/>
          <w:sz w:val="32"/>
          <w:szCs w:val="26"/>
        </w:rPr>
        <w:t>результаты</w:t>
      </w:r>
      <w:r w:rsidR="00D9268A" w:rsidRPr="004D23B5">
        <w:rPr>
          <w:b/>
          <w:bCs/>
          <w:sz w:val="32"/>
          <w:szCs w:val="26"/>
        </w:rPr>
        <w:t xml:space="preserve"> по</w:t>
      </w:r>
      <w:r w:rsidR="00D9268A" w:rsidRPr="004D23B5">
        <w:rPr>
          <w:bCs/>
          <w:sz w:val="32"/>
          <w:szCs w:val="26"/>
        </w:rPr>
        <w:t xml:space="preserve"> </w:t>
      </w:r>
      <w:r w:rsidR="00D9268A" w:rsidRPr="004D23B5">
        <w:rPr>
          <w:b/>
          <w:bCs/>
          <w:sz w:val="32"/>
          <w:szCs w:val="26"/>
        </w:rPr>
        <w:t>дистанционному</w:t>
      </w:r>
      <w:r w:rsidR="00D9268A" w:rsidRPr="004D23B5">
        <w:rPr>
          <w:bCs/>
          <w:sz w:val="32"/>
          <w:szCs w:val="26"/>
        </w:rPr>
        <w:t xml:space="preserve"> </w:t>
      </w:r>
      <w:r w:rsidR="00D9268A" w:rsidRPr="004D23B5">
        <w:rPr>
          <w:b/>
          <w:bCs/>
          <w:sz w:val="32"/>
          <w:szCs w:val="26"/>
        </w:rPr>
        <w:t>консалтингу</w:t>
      </w:r>
      <w:r w:rsidR="00D9268A" w:rsidRPr="004D23B5">
        <w:rPr>
          <w:bCs/>
          <w:sz w:val="32"/>
          <w:szCs w:val="26"/>
        </w:rPr>
        <w:t xml:space="preserve">. За 2017 год количество </w:t>
      </w:r>
      <w:r w:rsidR="00D9268A" w:rsidRPr="004D23B5">
        <w:rPr>
          <w:b/>
          <w:bCs/>
          <w:sz w:val="32"/>
          <w:szCs w:val="26"/>
        </w:rPr>
        <w:t>консультаций через Call-центр</w:t>
      </w:r>
      <w:r w:rsidR="00D9268A" w:rsidRPr="004D23B5">
        <w:rPr>
          <w:bCs/>
          <w:sz w:val="32"/>
          <w:szCs w:val="26"/>
        </w:rPr>
        <w:t xml:space="preserve"> составило </w:t>
      </w:r>
      <w:r w:rsidR="00D9268A" w:rsidRPr="004D23B5">
        <w:rPr>
          <w:b/>
          <w:bCs/>
          <w:sz w:val="32"/>
          <w:szCs w:val="26"/>
        </w:rPr>
        <w:t>69 829 единиц</w:t>
      </w:r>
      <w:r w:rsidR="00D9268A" w:rsidRPr="004D23B5">
        <w:rPr>
          <w:bCs/>
          <w:sz w:val="32"/>
          <w:szCs w:val="26"/>
        </w:rPr>
        <w:t>, что на 27% больше показателя предыдущего года. Для информирования Клиентов Фонда</w:t>
      </w:r>
      <w:r w:rsidR="00835032" w:rsidRPr="004D23B5">
        <w:rPr>
          <w:bCs/>
          <w:sz w:val="32"/>
          <w:szCs w:val="26"/>
        </w:rPr>
        <w:t xml:space="preserve"> «Даму»</w:t>
      </w:r>
      <w:r w:rsidR="00D9268A" w:rsidRPr="004D23B5">
        <w:rPr>
          <w:bCs/>
          <w:sz w:val="32"/>
          <w:szCs w:val="26"/>
        </w:rPr>
        <w:t xml:space="preserve"> о новых программах проводится точечная смс-рассылка и информационный обзвон по ба</w:t>
      </w:r>
      <w:r w:rsidR="00835032" w:rsidRPr="004D23B5">
        <w:rPr>
          <w:bCs/>
          <w:sz w:val="32"/>
          <w:szCs w:val="26"/>
        </w:rPr>
        <w:t>зам с потенциальными заемщиками</w:t>
      </w:r>
      <w:r w:rsidR="00D9268A" w:rsidRPr="004D23B5">
        <w:rPr>
          <w:bCs/>
          <w:sz w:val="32"/>
          <w:szCs w:val="26"/>
        </w:rPr>
        <w:t>.</w:t>
      </w:r>
    </w:p>
    <w:p w:rsidR="0065217E" w:rsidRPr="004D23B5" w:rsidRDefault="0065217E" w:rsidP="00D9268A">
      <w:pPr>
        <w:pStyle w:val="1"/>
        <w:spacing w:line="276" w:lineRule="auto"/>
        <w:ind w:left="20" w:right="20" w:firstLine="709"/>
        <w:rPr>
          <w:bCs/>
          <w:sz w:val="32"/>
          <w:szCs w:val="26"/>
        </w:rPr>
      </w:pPr>
    </w:p>
    <w:p w:rsidR="0065217E" w:rsidRPr="004D23B5" w:rsidRDefault="0065217E" w:rsidP="00D9268A">
      <w:pPr>
        <w:pStyle w:val="1"/>
        <w:spacing w:line="276" w:lineRule="auto"/>
        <w:ind w:left="20" w:right="20" w:firstLine="709"/>
        <w:rPr>
          <w:bCs/>
          <w:i/>
          <w:sz w:val="32"/>
          <w:szCs w:val="26"/>
          <w:u w:val="single"/>
        </w:rPr>
      </w:pPr>
      <w:r w:rsidRPr="004D23B5">
        <w:rPr>
          <w:bCs/>
          <w:i/>
          <w:sz w:val="32"/>
          <w:szCs w:val="26"/>
          <w:u w:val="single"/>
        </w:rPr>
        <w:t>Слайд 7</w:t>
      </w:r>
    </w:p>
    <w:p w:rsidR="0065217E" w:rsidRPr="004D23B5" w:rsidRDefault="0065217E" w:rsidP="00D9268A">
      <w:pPr>
        <w:pStyle w:val="1"/>
        <w:spacing w:line="276" w:lineRule="auto"/>
        <w:ind w:left="20" w:right="20" w:firstLine="709"/>
        <w:rPr>
          <w:bCs/>
          <w:sz w:val="32"/>
          <w:szCs w:val="26"/>
        </w:rPr>
      </w:pPr>
      <w:r w:rsidRPr="004D23B5">
        <w:rPr>
          <w:bCs/>
          <w:sz w:val="32"/>
          <w:szCs w:val="26"/>
        </w:rPr>
        <w:t xml:space="preserve">Хотелось бы подчеркнуть, что Холдинг «Байтерек» оказывает </w:t>
      </w:r>
      <w:r w:rsidR="008356B1" w:rsidRPr="004D23B5">
        <w:rPr>
          <w:bCs/>
          <w:sz w:val="32"/>
          <w:szCs w:val="26"/>
        </w:rPr>
        <w:t xml:space="preserve">всестороннюю поддержку инициативам частного сектора путем страхования и предоставления грантов. </w:t>
      </w:r>
    </w:p>
    <w:p w:rsidR="005C7A4D" w:rsidRPr="004D23B5" w:rsidRDefault="008356B1" w:rsidP="00D9268A">
      <w:pPr>
        <w:pStyle w:val="1"/>
        <w:spacing w:line="276" w:lineRule="auto"/>
        <w:ind w:left="20" w:right="20" w:firstLine="709"/>
        <w:rPr>
          <w:bCs/>
          <w:sz w:val="32"/>
          <w:szCs w:val="26"/>
        </w:rPr>
      </w:pPr>
      <w:r w:rsidRPr="004D23B5">
        <w:rPr>
          <w:bCs/>
          <w:sz w:val="32"/>
          <w:szCs w:val="26"/>
        </w:rPr>
        <w:lastRenderedPageBreak/>
        <w:t>Так, в</w:t>
      </w:r>
      <w:r w:rsidR="005C7A4D" w:rsidRPr="004D23B5">
        <w:rPr>
          <w:bCs/>
          <w:sz w:val="32"/>
          <w:szCs w:val="26"/>
        </w:rPr>
        <w:t xml:space="preserve"> 2017 год</w:t>
      </w:r>
      <w:r w:rsidRPr="004D23B5">
        <w:rPr>
          <w:bCs/>
          <w:sz w:val="32"/>
          <w:szCs w:val="26"/>
        </w:rPr>
        <w:t>у через механизмы АО «ЭСК «</w:t>
      </w:r>
      <w:r w:rsidRPr="004D23B5">
        <w:rPr>
          <w:bCs/>
          <w:sz w:val="32"/>
          <w:szCs w:val="26"/>
          <w:lang w:val="en-US"/>
        </w:rPr>
        <w:t>Kazakh</w:t>
      </w:r>
      <w:r w:rsidRPr="004D23B5">
        <w:rPr>
          <w:bCs/>
          <w:sz w:val="32"/>
          <w:szCs w:val="26"/>
        </w:rPr>
        <w:t xml:space="preserve"> </w:t>
      </w:r>
      <w:r w:rsidRPr="004D23B5">
        <w:rPr>
          <w:bCs/>
          <w:sz w:val="32"/>
          <w:szCs w:val="26"/>
          <w:lang w:val="en-US"/>
        </w:rPr>
        <w:t>Export</w:t>
      </w:r>
      <w:r w:rsidR="00353431" w:rsidRPr="004D23B5">
        <w:rPr>
          <w:bCs/>
          <w:sz w:val="32"/>
          <w:szCs w:val="26"/>
        </w:rPr>
        <w:t>»</w:t>
      </w:r>
      <w:r w:rsidR="005C7A4D" w:rsidRPr="004D23B5">
        <w:rPr>
          <w:bCs/>
          <w:sz w:val="32"/>
          <w:szCs w:val="26"/>
        </w:rPr>
        <w:t xml:space="preserve"> </w:t>
      </w:r>
      <w:r w:rsidR="00FD3685" w:rsidRPr="004D23B5">
        <w:rPr>
          <w:b/>
          <w:bCs/>
          <w:sz w:val="32"/>
          <w:szCs w:val="26"/>
        </w:rPr>
        <w:t>поддержаны</w:t>
      </w:r>
      <w:r w:rsidR="005C7A4D" w:rsidRPr="004D23B5">
        <w:rPr>
          <w:b/>
          <w:bCs/>
          <w:sz w:val="32"/>
          <w:szCs w:val="26"/>
        </w:rPr>
        <w:t xml:space="preserve"> 4</w:t>
      </w:r>
      <w:r w:rsidR="00BF1828" w:rsidRPr="004D23B5">
        <w:rPr>
          <w:b/>
          <w:bCs/>
          <w:sz w:val="32"/>
          <w:szCs w:val="26"/>
        </w:rPr>
        <w:t>0</w:t>
      </w:r>
      <w:r w:rsidR="005C7A4D" w:rsidRPr="004D23B5">
        <w:rPr>
          <w:b/>
          <w:bCs/>
          <w:sz w:val="32"/>
          <w:szCs w:val="26"/>
        </w:rPr>
        <w:t xml:space="preserve"> экспортер</w:t>
      </w:r>
      <w:r w:rsidR="00353431" w:rsidRPr="004D23B5">
        <w:rPr>
          <w:b/>
          <w:bCs/>
          <w:sz w:val="32"/>
          <w:szCs w:val="26"/>
        </w:rPr>
        <w:t>ов</w:t>
      </w:r>
      <w:r w:rsidR="005C7A4D" w:rsidRPr="004D23B5">
        <w:rPr>
          <w:bCs/>
          <w:sz w:val="32"/>
          <w:szCs w:val="26"/>
        </w:rPr>
        <w:t xml:space="preserve"> на общую сумму </w:t>
      </w:r>
      <w:r w:rsidR="00FD3685" w:rsidRPr="004D23B5">
        <w:rPr>
          <w:bCs/>
          <w:sz w:val="32"/>
          <w:szCs w:val="26"/>
        </w:rPr>
        <w:t xml:space="preserve">экспортных контрактов </w:t>
      </w:r>
      <w:r w:rsidR="00BF1828" w:rsidRPr="004D23B5">
        <w:rPr>
          <w:b/>
          <w:bCs/>
          <w:sz w:val="32"/>
          <w:szCs w:val="26"/>
        </w:rPr>
        <w:t>173,3</w:t>
      </w:r>
      <w:r w:rsidR="00FD3685" w:rsidRPr="004D23B5">
        <w:rPr>
          <w:b/>
          <w:bCs/>
          <w:sz w:val="32"/>
          <w:szCs w:val="26"/>
        </w:rPr>
        <w:t xml:space="preserve"> </w:t>
      </w:r>
      <w:r w:rsidR="005C7A4D" w:rsidRPr="004D23B5">
        <w:rPr>
          <w:b/>
          <w:bCs/>
          <w:sz w:val="32"/>
          <w:szCs w:val="26"/>
        </w:rPr>
        <w:t>мл</w:t>
      </w:r>
      <w:r w:rsidR="00BF1828" w:rsidRPr="004D23B5">
        <w:rPr>
          <w:b/>
          <w:bCs/>
          <w:sz w:val="32"/>
          <w:szCs w:val="26"/>
        </w:rPr>
        <w:t>рд тенге</w:t>
      </w:r>
      <w:r w:rsidR="005C7A4D" w:rsidRPr="004D23B5">
        <w:rPr>
          <w:bCs/>
          <w:sz w:val="32"/>
          <w:szCs w:val="26"/>
        </w:rPr>
        <w:t xml:space="preserve">, </w:t>
      </w:r>
      <w:r w:rsidRPr="004D23B5">
        <w:rPr>
          <w:bCs/>
          <w:sz w:val="32"/>
          <w:szCs w:val="26"/>
        </w:rPr>
        <w:t>а также через инструменты АО «НАТР»</w:t>
      </w:r>
      <w:r w:rsidR="005C7A4D" w:rsidRPr="004D23B5">
        <w:rPr>
          <w:bCs/>
          <w:sz w:val="32"/>
          <w:szCs w:val="26"/>
        </w:rPr>
        <w:t xml:space="preserve"> выдано </w:t>
      </w:r>
      <w:r w:rsidR="005C7A4D" w:rsidRPr="004D23B5">
        <w:rPr>
          <w:b/>
          <w:bCs/>
          <w:sz w:val="32"/>
          <w:szCs w:val="26"/>
        </w:rPr>
        <w:t>9 инновационных грантов</w:t>
      </w:r>
      <w:r w:rsidR="005C7A4D" w:rsidRPr="004D23B5">
        <w:rPr>
          <w:bCs/>
          <w:sz w:val="32"/>
          <w:szCs w:val="26"/>
        </w:rPr>
        <w:t xml:space="preserve"> на сумму </w:t>
      </w:r>
      <w:r w:rsidR="005C7A4D" w:rsidRPr="004D23B5">
        <w:rPr>
          <w:b/>
          <w:bCs/>
          <w:sz w:val="32"/>
          <w:szCs w:val="26"/>
        </w:rPr>
        <w:t>1,6 млрд тенге.</w:t>
      </w:r>
    </w:p>
    <w:p w:rsidR="005C7A4D" w:rsidRPr="004D23B5" w:rsidRDefault="005C7A4D" w:rsidP="00D9268A">
      <w:pPr>
        <w:pStyle w:val="1"/>
        <w:spacing w:line="276" w:lineRule="auto"/>
        <w:ind w:left="20" w:right="20" w:firstLine="709"/>
        <w:rPr>
          <w:bCs/>
          <w:sz w:val="32"/>
          <w:szCs w:val="26"/>
        </w:rPr>
      </w:pPr>
      <w:r w:rsidRPr="004D23B5">
        <w:rPr>
          <w:bCs/>
          <w:sz w:val="32"/>
          <w:szCs w:val="26"/>
        </w:rPr>
        <w:t xml:space="preserve">В целях </w:t>
      </w:r>
      <w:r w:rsidRPr="004D23B5">
        <w:rPr>
          <w:b/>
          <w:bCs/>
          <w:sz w:val="32"/>
          <w:szCs w:val="26"/>
        </w:rPr>
        <w:t>повышения доступности и прозрачности</w:t>
      </w:r>
      <w:r w:rsidRPr="004D23B5">
        <w:rPr>
          <w:bCs/>
          <w:sz w:val="32"/>
          <w:szCs w:val="26"/>
        </w:rPr>
        <w:t xml:space="preserve"> получения услуг для субъектов МСБ </w:t>
      </w:r>
      <w:r w:rsidRPr="004D23B5">
        <w:rPr>
          <w:b/>
          <w:bCs/>
          <w:sz w:val="32"/>
          <w:szCs w:val="26"/>
        </w:rPr>
        <w:t>ведется разработка</w:t>
      </w:r>
      <w:r w:rsidRPr="004D23B5">
        <w:rPr>
          <w:bCs/>
          <w:sz w:val="32"/>
          <w:szCs w:val="26"/>
        </w:rPr>
        <w:t xml:space="preserve"> единой цифровой площадки услуг Холдинга </w:t>
      </w:r>
      <w:r w:rsidRPr="004D23B5">
        <w:rPr>
          <w:b/>
          <w:bCs/>
          <w:sz w:val="32"/>
          <w:szCs w:val="26"/>
        </w:rPr>
        <w:t>Digital Baiterek</w:t>
      </w:r>
      <w:r w:rsidRPr="004D23B5">
        <w:rPr>
          <w:bCs/>
          <w:sz w:val="32"/>
          <w:szCs w:val="26"/>
        </w:rPr>
        <w:t>, которая обеспечит комплексную и клиентоориентированную поддержку бизнеса</w:t>
      </w:r>
      <w:r w:rsidR="0037540C" w:rsidRPr="004D23B5">
        <w:rPr>
          <w:bCs/>
          <w:sz w:val="32"/>
          <w:szCs w:val="26"/>
        </w:rPr>
        <w:t xml:space="preserve"> (на сегодня – 9 автоматизированных услуг и 15 информационных услуг)</w:t>
      </w:r>
      <w:r w:rsidRPr="004D23B5">
        <w:rPr>
          <w:bCs/>
          <w:sz w:val="32"/>
          <w:szCs w:val="26"/>
        </w:rPr>
        <w:t>.</w:t>
      </w:r>
    </w:p>
    <w:p w:rsidR="008620CB" w:rsidRPr="004D23B5" w:rsidRDefault="008620CB" w:rsidP="008620CB">
      <w:pPr>
        <w:ind w:firstLine="709"/>
        <w:jc w:val="both"/>
        <w:rPr>
          <w:rFonts w:ascii="Arial" w:eastAsia="Arial" w:hAnsi="Arial" w:cs="Arial"/>
          <w:bCs/>
          <w:color w:val="000000"/>
          <w:sz w:val="32"/>
          <w:szCs w:val="31"/>
          <w:lang w:val="ru" w:eastAsia="ru-RU"/>
        </w:rPr>
      </w:pPr>
      <w:r w:rsidRPr="004D23B5">
        <w:rPr>
          <w:rFonts w:ascii="Arial" w:eastAsia="Arial" w:hAnsi="Arial" w:cs="Arial"/>
          <w:bCs/>
          <w:color w:val="000000"/>
          <w:sz w:val="32"/>
          <w:szCs w:val="31"/>
          <w:lang w:val="ru" w:eastAsia="ru-RU"/>
        </w:rPr>
        <w:t>Фондом «Даму» заключено соглашение</w:t>
      </w:r>
      <w:r w:rsidR="005734F0" w:rsidRPr="004D23B5">
        <w:rPr>
          <w:rFonts w:ascii="Arial" w:eastAsia="Arial" w:hAnsi="Arial" w:cs="Arial"/>
          <w:bCs/>
          <w:color w:val="000000"/>
          <w:sz w:val="32"/>
          <w:szCs w:val="31"/>
          <w:lang w:val="ru" w:eastAsia="ru-RU"/>
        </w:rPr>
        <w:t xml:space="preserve"> с Национальной палатой предпринимателей «Атамекен»</w:t>
      </w:r>
      <w:r w:rsidR="005734F0" w:rsidRPr="004D23B5">
        <w:rPr>
          <w:rFonts w:ascii="Arial" w:eastAsia="Arial" w:hAnsi="Arial" w:cs="Arial"/>
          <w:bCs/>
          <w:color w:val="000000"/>
          <w:sz w:val="32"/>
          <w:szCs w:val="31"/>
          <w:lang w:eastAsia="ru-RU"/>
        </w:rPr>
        <w:t xml:space="preserve"> </w:t>
      </w:r>
      <w:r w:rsidR="005734F0" w:rsidRPr="004D23B5">
        <w:rPr>
          <w:rFonts w:ascii="Arial" w:eastAsia="Arial" w:hAnsi="Arial" w:cs="Arial"/>
          <w:bCs/>
          <w:color w:val="000000"/>
          <w:sz w:val="32"/>
          <w:szCs w:val="31"/>
          <w:lang w:val="kk-KZ" w:eastAsia="ru-RU"/>
        </w:rPr>
        <w:t>по взаимодействию в рамках предоставления мер нефинансовой поддержки субъектам предпринимательства и населению с предпринимательской инициативой</w:t>
      </w:r>
      <w:r w:rsidRPr="004D23B5">
        <w:rPr>
          <w:rFonts w:ascii="Arial" w:eastAsia="Arial" w:hAnsi="Arial" w:cs="Arial"/>
          <w:bCs/>
          <w:color w:val="000000"/>
          <w:sz w:val="32"/>
          <w:szCs w:val="31"/>
          <w:lang w:val="ru" w:eastAsia="ru-RU"/>
        </w:rPr>
        <w:t xml:space="preserve">. В рамках данного соглашения сотрудники НПП на площадке Центров обслуживания предпринимателей Фонда Даму оказывают сервисные услуги по 8 лотам (бухгалтерские, юридические, таможенные и пр.). </w:t>
      </w:r>
    </w:p>
    <w:p w:rsidR="00C12081" w:rsidRPr="004D23B5" w:rsidRDefault="00B23FAD" w:rsidP="00C12081">
      <w:pPr>
        <w:spacing w:after="0" w:line="240" w:lineRule="auto"/>
        <w:ind w:firstLine="709"/>
        <w:jc w:val="both"/>
        <w:rPr>
          <w:rFonts w:ascii="Arial" w:eastAsia="Arial" w:hAnsi="Arial" w:cs="Arial"/>
          <w:bCs/>
          <w:i/>
          <w:color w:val="000000"/>
          <w:sz w:val="24"/>
          <w:szCs w:val="31"/>
          <w:lang w:val="ru" w:eastAsia="ru-RU"/>
        </w:rPr>
      </w:pPr>
      <w:r w:rsidRPr="004D23B5">
        <w:rPr>
          <w:rFonts w:ascii="Arial" w:eastAsia="Arial" w:hAnsi="Arial" w:cs="Arial"/>
          <w:bCs/>
          <w:i/>
          <w:color w:val="000000"/>
          <w:sz w:val="24"/>
          <w:szCs w:val="31"/>
          <w:u w:val="single"/>
          <w:lang w:val="ru" w:eastAsia="ru-RU"/>
        </w:rPr>
        <w:t>Справочно:</w:t>
      </w:r>
      <w:r w:rsidRPr="004D23B5">
        <w:rPr>
          <w:rFonts w:ascii="Arial" w:eastAsia="Arial" w:hAnsi="Arial" w:cs="Arial"/>
          <w:bCs/>
          <w:i/>
          <w:color w:val="000000"/>
          <w:sz w:val="24"/>
          <w:szCs w:val="31"/>
          <w:lang w:val="ru" w:eastAsia="ru-RU"/>
        </w:rPr>
        <w:t xml:space="preserve"> </w:t>
      </w:r>
      <w:r w:rsidR="00C12081" w:rsidRPr="004D23B5">
        <w:rPr>
          <w:rFonts w:ascii="Arial" w:eastAsia="Arial" w:hAnsi="Arial" w:cs="Arial"/>
          <w:bCs/>
          <w:i/>
          <w:color w:val="000000"/>
          <w:sz w:val="24"/>
          <w:szCs w:val="31"/>
          <w:lang w:val="ru" w:eastAsia="ru-RU"/>
        </w:rPr>
        <w:t>Механизм предоставления услуг ЦОП:</w:t>
      </w:r>
    </w:p>
    <w:p w:rsidR="00C12081" w:rsidRPr="004D23B5" w:rsidRDefault="00C12081" w:rsidP="00C12081">
      <w:pPr>
        <w:spacing w:after="0" w:line="240" w:lineRule="auto"/>
        <w:ind w:firstLine="709"/>
        <w:jc w:val="both"/>
        <w:rPr>
          <w:rFonts w:ascii="Arial" w:eastAsia="Arial" w:hAnsi="Arial" w:cs="Arial"/>
          <w:bCs/>
          <w:i/>
          <w:color w:val="000000"/>
          <w:sz w:val="24"/>
          <w:szCs w:val="31"/>
          <w:lang w:val="ru" w:eastAsia="ru-RU"/>
        </w:rPr>
      </w:pPr>
      <w:r w:rsidRPr="004D23B5">
        <w:rPr>
          <w:rFonts w:ascii="Arial" w:eastAsia="Arial" w:hAnsi="Arial" w:cs="Arial"/>
          <w:bCs/>
          <w:i/>
          <w:color w:val="000000"/>
          <w:sz w:val="24"/>
          <w:szCs w:val="31"/>
          <w:lang w:val="ru" w:eastAsia="ru-RU"/>
        </w:rPr>
        <w:t>1) Финансовое агент (Фонд «Даму») заключает соглашение о взаимном сотрудничестве с оператором нефинансовой поддержки (НПП «Атамекен») на размещение консультантов в операционном зале ЦОП для реализации функциональных направлений государственной нефинансовой поддержки;</w:t>
      </w:r>
    </w:p>
    <w:p w:rsidR="00C12081" w:rsidRPr="004D23B5" w:rsidRDefault="00C12081" w:rsidP="00C12081">
      <w:pPr>
        <w:spacing w:after="0" w:line="240" w:lineRule="auto"/>
        <w:ind w:firstLine="709"/>
        <w:jc w:val="both"/>
        <w:rPr>
          <w:rFonts w:ascii="Arial" w:eastAsia="Arial" w:hAnsi="Arial" w:cs="Arial"/>
          <w:bCs/>
          <w:i/>
          <w:color w:val="000000"/>
          <w:sz w:val="24"/>
          <w:szCs w:val="31"/>
          <w:lang w:val="ru" w:eastAsia="ru-RU"/>
        </w:rPr>
      </w:pPr>
      <w:r w:rsidRPr="004D23B5">
        <w:rPr>
          <w:rFonts w:ascii="Arial" w:eastAsia="Arial" w:hAnsi="Arial" w:cs="Arial"/>
          <w:bCs/>
          <w:i/>
          <w:color w:val="000000"/>
          <w:sz w:val="24"/>
          <w:szCs w:val="31"/>
          <w:lang w:val="ru" w:eastAsia="ru-RU"/>
        </w:rPr>
        <w:t>2) реализация функциональных направлений государственной нефинансовой поддержки осуществляется по установленному механизму инструментов нефинансовой поддержки;</w:t>
      </w:r>
    </w:p>
    <w:p w:rsidR="00C12081" w:rsidRPr="004D23B5" w:rsidRDefault="00C12081" w:rsidP="00C12081">
      <w:pPr>
        <w:spacing w:after="0" w:line="240" w:lineRule="auto"/>
        <w:ind w:firstLine="709"/>
        <w:jc w:val="both"/>
        <w:rPr>
          <w:rFonts w:ascii="Arial" w:eastAsia="Arial" w:hAnsi="Arial" w:cs="Arial"/>
          <w:bCs/>
          <w:i/>
          <w:color w:val="000000"/>
          <w:sz w:val="24"/>
          <w:szCs w:val="31"/>
          <w:lang w:val="ru" w:eastAsia="ru-RU"/>
        </w:rPr>
      </w:pPr>
      <w:r w:rsidRPr="004D23B5">
        <w:rPr>
          <w:rFonts w:ascii="Arial" w:eastAsia="Arial" w:hAnsi="Arial" w:cs="Arial"/>
          <w:bCs/>
          <w:i/>
          <w:color w:val="000000"/>
          <w:sz w:val="24"/>
          <w:szCs w:val="31"/>
          <w:lang w:val="ru" w:eastAsia="ru-RU"/>
        </w:rPr>
        <w:t>3) Оператор нефинансовой поддержки ежеквартально до 10 числа месяца отчетного квартала составляет и согласовывает с финансовым агентством график курсов обучения на базе ЦОП на предстоящий квартал в рамках реализации функциональных направлений государственной нефинансовой поддержки;</w:t>
      </w:r>
    </w:p>
    <w:p w:rsidR="00B23FAD" w:rsidRPr="004D23B5" w:rsidRDefault="00C12081" w:rsidP="00C12081">
      <w:pPr>
        <w:spacing w:after="0" w:line="240" w:lineRule="auto"/>
        <w:ind w:firstLine="709"/>
        <w:jc w:val="both"/>
        <w:rPr>
          <w:rFonts w:ascii="Arial" w:eastAsia="Arial" w:hAnsi="Arial" w:cs="Arial"/>
          <w:bCs/>
          <w:i/>
          <w:color w:val="000000"/>
          <w:sz w:val="24"/>
          <w:szCs w:val="31"/>
          <w:lang w:val="ru" w:eastAsia="ru-RU"/>
        </w:rPr>
      </w:pPr>
      <w:r w:rsidRPr="004D23B5">
        <w:rPr>
          <w:rFonts w:ascii="Arial" w:eastAsia="Arial" w:hAnsi="Arial" w:cs="Arial"/>
          <w:bCs/>
          <w:i/>
          <w:color w:val="000000"/>
          <w:sz w:val="24"/>
          <w:szCs w:val="31"/>
          <w:lang w:val="ru" w:eastAsia="ru-RU"/>
        </w:rPr>
        <w:t>4) на базе ЦОП финансовое агентство может проводить иные обучающие программы, тренинги, мастер-классы, а также организовывать круглые столы и другие мероприятия, направленные на развитие предпринимательства.</w:t>
      </w:r>
    </w:p>
    <w:p w:rsidR="008620CB" w:rsidRPr="004D23B5" w:rsidRDefault="008620CB" w:rsidP="007B3373">
      <w:pPr>
        <w:spacing w:after="0" w:line="276" w:lineRule="auto"/>
        <w:ind w:left="20" w:right="20" w:firstLine="709"/>
        <w:jc w:val="both"/>
        <w:rPr>
          <w:rFonts w:ascii="Arial" w:eastAsia="Arial" w:hAnsi="Arial" w:cs="Arial"/>
          <w:b/>
          <w:bCs/>
          <w:color w:val="000000"/>
          <w:sz w:val="32"/>
          <w:szCs w:val="31"/>
          <w:lang w:val="ru" w:eastAsia="ru-RU"/>
        </w:rPr>
      </w:pPr>
    </w:p>
    <w:p w:rsidR="00777708" w:rsidRPr="004D23B5" w:rsidRDefault="00777708" w:rsidP="00EA6189">
      <w:pPr>
        <w:spacing w:after="0" w:line="276" w:lineRule="auto"/>
        <w:ind w:left="20" w:right="20" w:firstLine="709"/>
        <w:jc w:val="center"/>
        <w:rPr>
          <w:rFonts w:ascii="Arial" w:eastAsia="Arial" w:hAnsi="Arial" w:cs="Arial"/>
          <w:b/>
          <w:bCs/>
          <w:color w:val="000000"/>
          <w:sz w:val="32"/>
          <w:szCs w:val="31"/>
          <w:lang w:val="ru" w:eastAsia="ru-RU"/>
        </w:rPr>
      </w:pPr>
      <w:r w:rsidRPr="004D23B5">
        <w:rPr>
          <w:rFonts w:ascii="Arial" w:eastAsia="Arial" w:hAnsi="Arial" w:cs="Arial"/>
          <w:b/>
          <w:bCs/>
          <w:color w:val="000000"/>
          <w:sz w:val="32"/>
          <w:szCs w:val="31"/>
          <w:lang w:val="ru" w:eastAsia="ru-RU"/>
        </w:rPr>
        <w:t>Уважаемы</w:t>
      </w:r>
      <w:r w:rsidR="007D09D1" w:rsidRPr="004D23B5">
        <w:rPr>
          <w:rFonts w:ascii="Arial" w:eastAsia="Arial" w:hAnsi="Arial" w:cs="Arial"/>
          <w:b/>
          <w:bCs/>
          <w:color w:val="000000"/>
          <w:sz w:val="32"/>
          <w:szCs w:val="31"/>
          <w:lang w:val="ru" w:eastAsia="ru-RU"/>
        </w:rPr>
        <w:t>й</w:t>
      </w:r>
      <w:r w:rsidRPr="004D23B5">
        <w:rPr>
          <w:rFonts w:ascii="Arial" w:eastAsia="Arial" w:hAnsi="Arial" w:cs="Arial"/>
          <w:b/>
          <w:bCs/>
          <w:color w:val="000000"/>
          <w:sz w:val="32"/>
          <w:szCs w:val="31"/>
          <w:lang w:val="ru" w:eastAsia="ru-RU"/>
        </w:rPr>
        <w:t xml:space="preserve"> </w:t>
      </w:r>
      <w:r w:rsidR="007D09D1" w:rsidRPr="004D23B5">
        <w:rPr>
          <w:rFonts w:ascii="Arial" w:eastAsia="Arial" w:hAnsi="Arial" w:cs="Arial"/>
          <w:b/>
          <w:bCs/>
          <w:color w:val="000000"/>
          <w:sz w:val="32"/>
          <w:szCs w:val="31"/>
          <w:lang w:val="ru" w:eastAsia="ru-RU"/>
        </w:rPr>
        <w:t>Бакытжан Абдирович</w:t>
      </w:r>
      <w:r w:rsidRPr="004D23B5">
        <w:rPr>
          <w:rFonts w:ascii="Arial" w:eastAsia="Arial" w:hAnsi="Arial" w:cs="Arial"/>
          <w:b/>
          <w:bCs/>
          <w:color w:val="000000"/>
          <w:sz w:val="32"/>
          <w:szCs w:val="31"/>
          <w:lang w:val="ru" w:eastAsia="ru-RU"/>
        </w:rPr>
        <w:t>!</w:t>
      </w:r>
    </w:p>
    <w:p w:rsidR="00777708" w:rsidRPr="004D23B5" w:rsidRDefault="005C7A4D" w:rsidP="007B3373">
      <w:pPr>
        <w:spacing w:after="0" w:line="276" w:lineRule="auto"/>
        <w:ind w:left="20" w:right="20" w:firstLine="709"/>
        <w:jc w:val="both"/>
        <w:rPr>
          <w:rFonts w:ascii="Arial" w:eastAsia="Arial" w:hAnsi="Arial" w:cs="Arial"/>
          <w:color w:val="000000"/>
          <w:sz w:val="32"/>
          <w:szCs w:val="31"/>
          <w:lang w:val="ru" w:eastAsia="ru-RU"/>
        </w:rPr>
      </w:pPr>
      <w:r w:rsidRPr="004D23B5">
        <w:rPr>
          <w:rFonts w:ascii="Arial" w:eastAsia="Arial" w:hAnsi="Arial" w:cs="Arial"/>
          <w:color w:val="000000"/>
          <w:sz w:val="32"/>
          <w:szCs w:val="31"/>
          <w:lang w:val="ru" w:eastAsia="ru-RU"/>
        </w:rPr>
        <w:t>Таким образом, возложенные на Холдинг «Байтерек»</w:t>
      </w:r>
      <w:r w:rsidR="008356B1" w:rsidRPr="004D23B5">
        <w:rPr>
          <w:rFonts w:ascii="Arial" w:eastAsia="Arial" w:hAnsi="Arial" w:cs="Arial"/>
          <w:color w:val="000000"/>
          <w:sz w:val="32"/>
          <w:szCs w:val="31"/>
          <w:lang w:val="ru" w:eastAsia="ru-RU"/>
        </w:rPr>
        <w:t xml:space="preserve"> стратегические</w:t>
      </w:r>
      <w:r w:rsidRPr="004D23B5">
        <w:rPr>
          <w:rFonts w:ascii="Arial" w:eastAsia="Arial" w:hAnsi="Arial" w:cs="Arial"/>
          <w:color w:val="000000"/>
          <w:sz w:val="32"/>
          <w:szCs w:val="31"/>
          <w:lang w:val="ru" w:eastAsia="ru-RU"/>
        </w:rPr>
        <w:t xml:space="preserve"> задачи по поддержке субъектов малого и среднего бизнеса, </w:t>
      </w:r>
      <w:r w:rsidR="008356B1" w:rsidRPr="004D23B5">
        <w:rPr>
          <w:rFonts w:ascii="Arial" w:eastAsia="Arial" w:hAnsi="Arial" w:cs="Arial"/>
          <w:color w:val="000000"/>
          <w:sz w:val="32"/>
          <w:szCs w:val="31"/>
          <w:lang w:val="ru" w:eastAsia="ru-RU"/>
        </w:rPr>
        <w:t xml:space="preserve">выполняются </w:t>
      </w:r>
      <w:r w:rsidRPr="004D23B5">
        <w:rPr>
          <w:rFonts w:ascii="Arial" w:eastAsia="Arial" w:hAnsi="Arial" w:cs="Arial"/>
          <w:color w:val="000000"/>
          <w:sz w:val="32"/>
          <w:szCs w:val="31"/>
          <w:lang w:val="ru" w:eastAsia="ru-RU"/>
        </w:rPr>
        <w:t>успешно.</w:t>
      </w:r>
    </w:p>
    <w:p w:rsidR="00777708" w:rsidRPr="007C6E92" w:rsidRDefault="00777708" w:rsidP="007B3373">
      <w:pPr>
        <w:spacing w:after="0" w:line="276" w:lineRule="auto"/>
        <w:ind w:left="20" w:right="20" w:firstLine="709"/>
        <w:jc w:val="both"/>
        <w:rPr>
          <w:rFonts w:ascii="Arial" w:eastAsia="Arial" w:hAnsi="Arial" w:cs="Arial"/>
          <w:color w:val="000000"/>
          <w:sz w:val="32"/>
          <w:szCs w:val="31"/>
          <w:lang w:val="ru" w:eastAsia="ru-RU"/>
        </w:rPr>
      </w:pPr>
      <w:r w:rsidRPr="004D23B5">
        <w:rPr>
          <w:rFonts w:ascii="Arial" w:eastAsia="Arial" w:hAnsi="Arial" w:cs="Arial"/>
          <w:color w:val="000000"/>
          <w:sz w:val="32"/>
          <w:szCs w:val="31"/>
          <w:lang w:val="ru" w:eastAsia="ru-RU"/>
        </w:rPr>
        <w:t>Благодарю за внимание!</w:t>
      </w:r>
    </w:p>
    <w:sectPr w:rsidR="00777708" w:rsidRPr="007C6E92" w:rsidSect="00DC5C89">
      <w:headerReference w:type="default" r:id="rId8"/>
      <w:pgSz w:w="11905" w:h="16837"/>
      <w:pgMar w:top="851" w:right="828" w:bottom="567" w:left="1128" w:header="567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C60" w:rsidRDefault="00F83C60" w:rsidP="00796DB9">
      <w:pPr>
        <w:spacing w:after="0" w:line="240" w:lineRule="auto"/>
      </w:pPr>
      <w:r>
        <w:separator/>
      </w:r>
    </w:p>
  </w:endnote>
  <w:endnote w:type="continuationSeparator" w:id="0">
    <w:p w:rsidR="00F83C60" w:rsidRDefault="00F83C60" w:rsidP="00796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C60" w:rsidRDefault="00F83C60" w:rsidP="00796DB9">
      <w:pPr>
        <w:spacing w:after="0" w:line="240" w:lineRule="auto"/>
      </w:pPr>
      <w:r>
        <w:separator/>
      </w:r>
    </w:p>
  </w:footnote>
  <w:footnote w:type="continuationSeparator" w:id="0">
    <w:p w:rsidR="00F83C60" w:rsidRDefault="00F83C60" w:rsidP="00796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405672"/>
      <w:docPartObj>
        <w:docPartGallery w:val="Page Numbers (Top of Page)"/>
        <w:docPartUnique/>
      </w:docPartObj>
    </w:sdtPr>
    <w:sdtEndPr/>
    <w:sdtContent>
      <w:p w:rsidR="00796DB9" w:rsidRDefault="00796DB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D81">
          <w:rPr>
            <w:noProof/>
          </w:rPr>
          <w:t>1</w:t>
        </w:r>
        <w:r>
          <w:fldChar w:fldCharType="end"/>
        </w:r>
      </w:p>
    </w:sdtContent>
  </w:sdt>
  <w:p w:rsidR="00796DB9" w:rsidRDefault="00796DB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35F3E"/>
    <w:multiLevelType w:val="hybridMultilevel"/>
    <w:tmpl w:val="53D0C1BA"/>
    <w:lvl w:ilvl="0" w:tplc="58C62F98">
      <w:numFmt w:val="bullet"/>
      <w:lvlText w:val="•"/>
      <w:lvlJc w:val="left"/>
      <w:pPr>
        <w:ind w:left="1404" w:hanging="675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" w15:restartNumberingAfterBreak="0">
    <w:nsid w:val="10111C0F"/>
    <w:multiLevelType w:val="multilevel"/>
    <w:tmpl w:val="30A80510"/>
    <w:lvl w:ilvl="0">
      <w:start w:val="2016"/>
      <w:numFmt w:val="decimal"/>
      <w:lvlText w:val="%1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933780"/>
    <w:multiLevelType w:val="hybridMultilevel"/>
    <w:tmpl w:val="C3288532"/>
    <w:lvl w:ilvl="0" w:tplc="58C62F98">
      <w:numFmt w:val="bullet"/>
      <w:lvlText w:val="•"/>
      <w:lvlJc w:val="left"/>
      <w:pPr>
        <w:ind w:left="2113" w:hanging="675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6E0003"/>
    <w:multiLevelType w:val="hybridMultilevel"/>
    <w:tmpl w:val="49D84B1E"/>
    <w:lvl w:ilvl="0" w:tplc="041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4" w15:restartNumberingAfterBreak="0">
    <w:nsid w:val="4389171D"/>
    <w:multiLevelType w:val="multilevel"/>
    <w:tmpl w:val="E3721C2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0D45CC"/>
    <w:multiLevelType w:val="multilevel"/>
    <w:tmpl w:val="DBC0F58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D928CF"/>
    <w:multiLevelType w:val="hybridMultilevel"/>
    <w:tmpl w:val="9B06A854"/>
    <w:lvl w:ilvl="0" w:tplc="041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7" w15:restartNumberingAfterBreak="0">
    <w:nsid w:val="59D215D2"/>
    <w:multiLevelType w:val="multilevel"/>
    <w:tmpl w:val="A2AC40C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FD"/>
    <w:rsid w:val="00000E7D"/>
    <w:rsid w:val="000016E9"/>
    <w:rsid w:val="000165FD"/>
    <w:rsid w:val="000236B8"/>
    <w:rsid w:val="00040302"/>
    <w:rsid w:val="00052CF8"/>
    <w:rsid w:val="00060338"/>
    <w:rsid w:val="000667D2"/>
    <w:rsid w:val="00070798"/>
    <w:rsid w:val="000711BF"/>
    <w:rsid w:val="000740D2"/>
    <w:rsid w:val="00097FE9"/>
    <w:rsid w:val="000B223A"/>
    <w:rsid w:val="000B6DC4"/>
    <w:rsid w:val="000B7C0C"/>
    <w:rsid w:val="000C22F5"/>
    <w:rsid w:val="000C5DC3"/>
    <w:rsid w:val="000E25BD"/>
    <w:rsid w:val="000E47C2"/>
    <w:rsid w:val="000F1744"/>
    <w:rsid w:val="00115973"/>
    <w:rsid w:val="00117FDF"/>
    <w:rsid w:val="00122032"/>
    <w:rsid w:val="00130121"/>
    <w:rsid w:val="001821B5"/>
    <w:rsid w:val="0019346F"/>
    <w:rsid w:val="0019492D"/>
    <w:rsid w:val="001B1FAB"/>
    <w:rsid w:val="001C076F"/>
    <w:rsid w:val="001C4C4E"/>
    <w:rsid w:val="001E651D"/>
    <w:rsid w:val="001E707A"/>
    <w:rsid w:val="001F21CA"/>
    <w:rsid w:val="001F5EBC"/>
    <w:rsid w:val="002018CE"/>
    <w:rsid w:val="00203437"/>
    <w:rsid w:val="00212DC6"/>
    <w:rsid w:val="002328CA"/>
    <w:rsid w:val="00237550"/>
    <w:rsid w:val="00242447"/>
    <w:rsid w:val="00257E6B"/>
    <w:rsid w:val="00274A0A"/>
    <w:rsid w:val="00290BDA"/>
    <w:rsid w:val="002E2399"/>
    <w:rsid w:val="002F0B7A"/>
    <w:rsid w:val="002F7E62"/>
    <w:rsid w:val="003110FF"/>
    <w:rsid w:val="00313EE6"/>
    <w:rsid w:val="00320B3D"/>
    <w:rsid w:val="00322273"/>
    <w:rsid w:val="003235EB"/>
    <w:rsid w:val="00325774"/>
    <w:rsid w:val="00353431"/>
    <w:rsid w:val="00362BC3"/>
    <w:rsid w:val="00367F44"/>
    <w:rsid w:val="0037540C"/>
    <w:rsid w:val="00375768"/>
    <w:rsid w:val="0038620D"/>
    <w:rsid w:val="003901F8"/>
    <w:rsid w:val="00394785"/>
    <w:rsid w:val="00396FB0"/>
    <w:rsid w:val="003A480C"/>
    <w:rsid w:val="003A5975"/>
    <w:rsid w:val="003A638D"/>
    <w:rsid w:val="003A7F4D"/>
    <w:rsid w:val="003C1781"/>
    <w:rsid w:val="003E72BC"/>
    <w:rsid w:val="003F2911"/>
    <w:rsid w:val="003F47C4"/>
    <w:rsid w:val="00401999"/>
    <w:rsid w:val="00433511"/>
    <w:rsid w:val="004639A9"/>
    <w:rsid w:val="0047422E"/>
    <w:rsid w:val="00476999"/>
    <w:rsid w:val="004778BE"/>
    <w:rsid w:val="00480531"/>
    <w:rsid w:val="00487D81"/>
    <w:rsid w:val="004A383C"/>
    <w:rsid w:val="004B1694"/>
    <w:rsid w:val="004C01CF"/>
    <w:rsid w:val="004D232B"/>
    <w:rsid w:val="004D23B5"/>
    <w:rsid w:val="004E48EF"/>
    <w:rsid w:val="004F1708"/>
    <w:rsid w:val="004F3B78"/>
    <w:rsid w:val="00507907"/>
    <w:rsid w:val="0051719D"/>
    <w:rsid w:val="00522FF1"/>
    <w:rsid w:val="00524B82"/>
    <w:rsid w:val="00533924"/>
    <w:rsid w:val="00541576"/>
    <w:rsid w:val="005419BB"/>
    <w:rsid w:val="00542DCA"/>
    <w:rsid w:val="00556AC9"/>
    <w:rsid w:val="00571D7A"/>
    <w:rsid w:val="005734F0"/>
    <w:rsid w:val="00574CCC"/>
    <w:rsid w:val="00580A4F"/>
    <w:rsid w:val="005C7A4D"/>
    <w:rsid w:val="005D3FCC"/>
    <w:rsid w:val="005D7A9E"/>
    <w:rsid w:val="005F6083"/>
    <w:rsid w:val="00604B89"/>
    <w:rsid w:val="0063188E"/>
    <w:rsid w:val="00634833"/>
    <w:rsid w:val="006351DB"/>
    <w:rsid w:val="006402F1"/>
    <w:rsid w:val="00644D52"/>
    <w:rsid w:val="0065217E"/>
    <w:rsid w:val="006541B7"/>
    <w:rsid w:val="006644DE"/>
    <w:rsid w:val="00670137"/>
    <w:rsid w:val="006757D4"/>
    <w:rsid w:val="00683052"/>
    <w:rsid w:val="00696193"/>
    <w:rsid w:val="00696FA6"/>
    <w:rsid w:val="006C3A3A"/>
    <w:rsid w:val="006E0059"/>
    <w:rsid w:val="006F21CD"/>
    <w:rsid w:val="00702074"/>
    <w:rsid w:val="007077EB"/>
    <w:rsid w:val="0071415E"/>
    <w:rsid w:val="00717453"/>
    <w:rsid w:val="00720B7F"/>
    <w:rsid w:val="007249E4"/>
    <w:rsid w:val="007254E1"/>
    <w:rsid w:val="00731251"/>
    <w:rsid w:val="00745712"/>
    <w:rsid w:val="00757A32"/>
    <w:rsid w:val="00770761"/>
    <w:rsid w:val="00777708"/>
    <w:rsid w:val="00796B46"/>
    <w:rsid w:val="00796DB9"/>
    <w:rsid w:val="007A2ED4"/>
    <w:rsid w:val="007A3253"/>
    <w:rsid w:val="007B0677"/>
    <w:rsid w:val="007B3373"/>
    <w:rsid w:val="007C6E92"/>
    <w:rsid w:val="007D04F9"/>
    <w:rsid w:val="007D09D1"/>
    <w:rsid w:val="007D1B7B"/>
    <w:rsid w:val="007D2AEA"/>
    <w:rsid w:val="007D4041"/>
    <w:rsid w:val="007D5714"/>
    <w:rsid w:val="008045EE"/>
    <w:rsid w:val="00814C0A"/>
    <w:rsid w:val="0082248D"/>
    <w:rsid w:val="00831D38"/>
    <w:rsid w:val="00832DC9"/>
    <w:rsid w:val="008336D7"/>
    <w:rsid w:val="00835032"/>
    <w:rsid w:val="008356B1"/>
    <w:rsid w:val="0084398C"/>
    <w:rsid w:val="00851C4A"/>
    <w:rsid w:val="008569D6"/>
    <w:rsid w:val="0086170E"/>
    <w:rsid w:val="008620CB"/>
    <w:rsid w:val="0086228A"/>
    <w:rsid w:val="00866A16"/>
    <w:rsid w:val="008730AB"/>
    <w:rsid w:val="00890BEF"/>
    <w:rsid w:val="0089298A"/>
    <w:rsid w:val="008A03A3"/>
    <w:rsid w:val="008B4B24"/>
    <w:rsid w:val="008F02E6"/>
    <w:rsid w:val="008F7E82"/>
    <w:rsid w:val="00916947"/>
    <w:rsid w:val="00923AC4"/>
    <w:rsid w:val="0092740E"/>
    <w:rsid w:val="009365C0"/>
    <w:rsid w:val="009547AE"/>
    <w:rsid w:val="00971834"/>
    <w:rsid w:val="009B2448"/>
    <w:rsid w:val="009C22CA"/>
    <w:rsid w:val="009C3066"/>
    <w:rsid w:val="00A03A60"/>
    <w:rsid w:val="00A07689"/>
    <w:rsid w:val="00A4422C"/>
    <w:rsid w:val="00A45795"/>
    <w:rsid w:val="00A47E4B"/>
    <w:rsid w:val="00A528CF"/>
    <w:rsid w:val="00A54A30"/>
    <w:rsid w:val="00A55432"/>
    <w:rsid w:val="00A67542"/>
    <w:rsid w:val="00A70B4C"/>
    <w:rsid w:val="00A71DCF"/>
    <w:rsid w:val="00A7666C"/>
    <w:rsid w:val="00A922D4"/>
    <w:rsid w:val="00A9538F"/>
    <w:rsid w:val="00AA5D2B"/>
    <w:rsid w:val="00AC0652"/>
    <w:rsid w:val="00AC3723"/>
    <w:rsid w:val="00AD3F2E"/>
    <w:rsid w:val="00AF01C7"/>
    <w:rsid w:val="00B23FAD"/>
    <w:rsid w:val="00B42B03"/>
    <w:rsid w:val="00B5464C"/>
    <w:rsid w:val="00B569BD"/>
    <w:rsid w:val="00B63504"/>
    <w:rsid w:val="00B65D81"/>
    <w:rsid w:val="00B95BFC"/>
    <w:rsid w:val="00B96A5B"/>
    <w:rsid w:val="00BA11A5"/>
    <w:rsid w:val="00BA67AF"/>
    <w:rsid w:val="00BC182B"/>
    <w:rsid w:val="00BC4B0A"/>
    <w:rsid w:val="00BD7267"/>
    <w:rsid w:val="00BE5931"/>
    <w:rsid w:val="00BF1828"/>
    <w:rsid w:val="00C0068C"/>
    <w:rsid w:val="00C03905"/>
    <w:rsid w:val="00C10ACF"/>
    <w:rsid w:val="00C12081"/>
    <w:rsid w:val="00C17271"/>
    <w:rsid w:val="00C275DB"/>
    <w:rsid w:val="00C345D0"/>
    <w:rsid w:val="00C35F72"/>
    <w:rsid w:val="00C365D8"/>
    <w:rsid w:val="00C51F95"/>
    <w:rsid w:val="00C541C1"/>
    <w:rsid w:val="00C55C28"/>
    <w:rsid w:val="00C72178"/>
    <w:rsid w:val="00C72829"/>
    <w:rsid w:val="00C96592"/>
    <w:rsid w:val="00C97711"/>
    <w:rsid w:val="00CD4DEB"/>
    <w:rsid w:val="00CE130A"/>
    <w:rsid w:val="00D03A71"/>
    <w:rsid w:val="00D10826"/>
    <w:rsid w:val="00D1234A"/>
    <w:rsid w:val="00D13010"/>
    <w:rsid w:val="00D171D1"/>
    <w:rsid w:val="00D254EB"/>
    <w:rsid w:val="00D510D7"/>
    <w:rsid w:val="00D53073"/>
    <w:rsid w:val="00D80E34"/>
    <w:rsid w:val="00D84C36"/>
    <w:rsid w:val="00D9268A"/>
    <w:rsid w:val="00D95980"/>
    <w:rsid w:val="00DA18FC"/>
    <w:rsid w:val="00DC5C89"/>
    <w:rsid w:val="00DD1C90"/>
    <w:rsid w:val="00DE0FF3"/>
    <w:rsid w:val="00DF015F"/>
    <w:rsid w:val="00DF08B7"/>
    <w:rsid w:val="00DF7DC0"/>
    <w:rsid w:val="00E056DB"/>
    <w:rsid w:val="00E11446"/>
    <w:rsid w:val="00E15ABD"/>
    <w:rsid w:val="00E236CE"/>
    <w:rsid w:val="00E44381"/>
    <w:rsid w:val="00E44454"/>
    <w:rsid w:val="00E54806"/>
    <w:rsid w:val="00E65AFC"/>
    <w:rsid w:val="00E901F0"/>
    <w:rsid w:val="00E950A6"/>
    <w:rsid w:val="00EA0BD1"/>
    <w:rsid w:val="00EA6189"/>
    <w:rsid w:val="00EB58E0"/>
    <w:rsid w:val="00EC466C"/>
    <w:rsid w:val="00EC7DD0"/>
    <w:rsid w:val="00EE7DCF"/>
    <w:rsid w:val="00EF5C1B"/>
    <w:rsid w:val="00F07BD2"/>
    <w:rsid w:val="00F245FE"/>
    <w:rsid w:val="00F3069E"/>
    <w:rsid w:val="00F5095E"/>
    <w:rsid w:val="00F512FD"/>
    <w:rsid w:val="00F5515B"/>
    <w:rsid w:val="00F65D4E"/>
    <w:rsid w:val="00F83C60"/>
    <w:rsid w:val="00F879AA"/>
    <w:rsid w:val="00FA1770"/>
    <w:rsid w:val="00FA207E"/>
    <w:rsid w:val="00FA23B4"/>
    <w:rsid w:val="00FA26DB"/>
    <w:rsid w:val="00FB30B7"/>
    <w:rsid w:val="00FC2F57"/>
    <w:rsid w:val="00FC3793"/>
    <w:rsid w:val="00FC41A2"/>
    <w:rsid w:val="00FD23AD"/>
    <w:rsid w:val="00FD3685"/>
    <w:rsid w:val="00FE4BFC"/>
    <w:rsid w:val="00FE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EA027-D016-48E8-990B-B5D1DC49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52CF8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212pt">
    <w:name w:val="Основной текст (2) + 12 pt;Не курсив"/>
    <w:basedOn w:val="2"/>
    <w:rsid w:val="00052CF8"/>
    <w:rPr>
      <w:rFonts w:ascii="Arial" w:eastAsia="Arial" w:hAnsi="Arial" w:cs="Arial"/>
      <w:i/>
      <w:iCs/>
      <w:sz w:val="24"/>
      <w:szCs w:val="2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52CF8"/>
    <w:rPr>
      <w:rFonts w:ascii="Arial" w:eastAsia="Arial" w:hAnsi="Arial" w:cs="Arial"/>
      <w:sz w:val="31"/>
      <w:szCs w:val="31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52CF8"/>
    <w:rPr>
      <w:rFonts w:ascii="Arial" w:eastAsia="Arial" w:hAnsi="Arial" w:cs="Arial"/>
      <w:b/>
      <w:bCs/>
      <w:sz w:val="31"/>
      <w:szCs w:val="31"/>
      <w:shd w:val="clear" w:color="auto" w:fill="FFFFFF"/>
    </w:rPr>
  </w:style>
  <w:style w:type="character" w:customStyle="1" w:styleId="a3">
    <w:name w:val="Основной текст_"/>
    <w:basedOn w:val="a0"/>
    <w:link w:val="1"/>
    <w:rsid w:val="00052CF8"/>
    <w:rPr>
      <w:rFonts w:ascii="Arial" w:eastAsia="Arial" w:hAnsi="Arial" w:cs="Arial"/>
      <w:sz w:val="31"/>
      <w:szCs w:val="31"/>
      <w:shd w:val="clear" w:color="auto" w:fill="FFFFFF"/>
    </w:rPr>
  </w:style>
  <w:style w:type="character" w:customStyle="1" w:styleId="135pt">
    <w:name w:val="Основной текст + 13;5 pt;Курсив"/>
    <w:basedOn w:val="a3"/>
    <w:rsid w:val="00052CF8"/>
    <w:rPr>
      <w:rFonts w:ascii="Arial" w:eastAsia="Arial" w:hAnsi="Arial" w:cs="Arial"/>
      <w:i/>
      <w:iCs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rsid w:val="00052CF8"/>
    <w:rPr>
      <w:rFonts w:ascii="Arial" w:eastAsia="Arial" w:hAnsi="Arial" w:cs="Arial"/>
      <w:b/>
      <w:bCs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2CF8"/>
    <w:pPr>
      <w:shd w:val="clear" w:color="auto" w:fill="FFFFFF"/>
      <w:spacing w:after="1440" w:line="317" w:lineRule="exact"/>
      <w:jc w:val="right"/>
    </w:pPr>
    <w:rPr>
      <w:rFonts w:ascii="Arial" w:eastAsia="Arial" w:hAnsi="Arial" w:cs="Arial"/>
      <w:sz w:val="23"/>
      <w:szCs w:val="23"/>
    </w:rPr>
  </w:style>
  <w:style w:type="paragraph" w:customStyle="1" w:styleId="30">
    <w:name w:val="Основной текст (3)"/>
    <w:basedOn w:val="a"/>
    <w:link w:val="3"/>
    <w:rsid w:val="00052CF8"/>
    <w:pPr>
      <w:shd w:val="clear" w:color="auto" w:fill="FFFFFF"/>
      <w:spacing w:before="1440" w:after="0" w:line="422" w:lineRule="exact"/>
      <w:jc w:val="both"/>
    </w:pPr>
    <w:rPr>
      <w:rFonts w:ascii="Arial" w:eastAsia="Arial" w:hAnsi="Arial" w:cs="Arial"/>
      <w:sz w:val="31"/>
      <w:szCs w:val="31"/>
    </w:rPr>
  </w:style>
  <w:style w:type="paragraph" w:customStyle="1" w:styleId="1">
    <w:name w:val="Основной текст1"/>
    <w:basedOn w:val="a"/>
    <w:link w:val="a3"/>
    <w:rsid w:val="00052CF8"/>
    <w:pPr>
      <w:shd w:val="clear" w:color="auto" w:fill="FFFFFF"/>
      <w:spacing w:after="0" w:line="422" w:lineRule="exact"/>
      <w:jc w:val="both"/>
    </w:pPr>
    <w:rPr>
      <w:rFonts w:ascii="Arial" w:eastAsia="Arial" w:hAnsi="Arial" w:cs="Arial"/>
      <w:sz w:val="31"/>
      <w:szCs w:val="31"/>
    </w:rPr>
  </w:style>
  <w:style w:type="paragraph" w:styleId="a5">
    <w:name w:val="Balloon Text"/>
    <w:basedOn w:val="a"/>
    <w:link w:val="a6"/>
    <w:uiPriority w:val="99"/>
    <w:semiHidden/>
    <w:unhideWhenUsed/>
    <w:rsid w:val="00634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4833"/>
    <w:rPr>
      <w:rFonts w:ascii="Segoe UI" w:hAnsi="Segoe UI" w:cs="Segoe UI"/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796DB9"/>
  </w:style>
  <w:style w:type="paragraph" w:styleId="a8">
    <w:name w:val="header"/>
    <w:basedOn w:val="a"/>
    <w:link w:val="a9"/>
    <w:uiPriority w:val="99"/>
    <w:unhideWhenUsed/>
    <w:rsid w:val="00796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6DB9"/>
  </w:style>
  <w:style w:type="paragraph" w:styleId="aa">
    <w:name w:val="footer"/>
    <w:basedOn w:val="a"/>
    <w:link w:val="ab"/>
    <w:uiPriority w:val="99"/>
    <w:unhideWhenUsed/>
    <w:rsid w:val="00796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6DB9"/>
  </w:style>
  <w:style w:type="character" w:customStyle="1" w:styleId="apple-style-span">
    <w:name w:val="apple-style-span"/>
    <w:basedOn w:val="a0"/>
    <w:rsid w:val="00507907"/>
  </w:style>
  <w:style w:type="paragraph" w:styleId="ac">
    <w:name w:val="List Paragraph"/>
    <w:basedOn w:val="a"/>
    <w:link w:val="ad"/>
    <w:uiPriority w:val="34"/>
    <w:qFormat/>
    <w:rsid w:val="00E056DB"/>
    <w:pPr>
      <w:ind w:left="720"/>
      <w:contextualSpacing/>
    </w:pPr>
  </w:style>
  <w:style w:type="character" w:customStyle="1" w:styleId="ad">
    <w:name w:val="Абзац списка Знак"/>
    <w:basedOn w:val="a0"/>
    <w:link w:val="ac"/>
    <w:uiPriority w:val="34"/>
    <w:rsid w:val="00E056DB"/>
  </w:style>
  <w:style w:type="table" w:styleId="ae">
    <w:name w:val="Table Grid"/>
    <w:basedOn w:val="a1"/>
    <w:uiPriority w:val="39"/>
    <w:rsid w:val="00EC4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6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A79A8-FD9B-4463-9374-BF396E631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2135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Алтаева</dc:creator>
  <cp:keywords/>
  <dc:description/>
  <cp:lastModifiedBy>Жазира Каменова</cp:lastModifiedBy>
  <cp:revision>4</cp:revision>
  <cp:lastPrinted>2018-02-02T12:52:00Z</cp:lastPrinted>
  <dcterms:created xsi:type="dcterms:W3CDTF">2018-02-05T08:02:00Z</dcterms:created>
  <dcterms:modified xsi:type="dcterms:W3CDTF">2018-02-08T08:34:00Z</dcterms:modified>
</cp:coreProperties>
</file>